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118A" w14:textId="496A0BF6" w:rsidR="008735E2" w:rsidRPr="005F6083" w:rsidRDefault="006A578F" w:rsidP="005F608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 wp14:anchorId="0459B550" wp14:editId="1BBED021">
            <wp:extent cx="2139589" cy="606749"/>
            <wp:effectExtent l="0" t="0" r="0" b="3175"/>
            <wp:docPr id="830142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42440" name="Picture 8301424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914" cy="6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796" w:rsidRPr="00747796">
        <w:rPr>
          <w:rFonts w:ascii="Arial" w:hAnsi="Arial"/>
          <w:b/>
          <w:noProof/>
          <w:sz w:val="24"/>
        </w:rPr>
        <w:t xml:space="preserve"> </w:t>
      </w:r>
    </w:p>
    <w:p w14:paraId="150FC469" w14:textId="77777777" w:rsidR="0027703B" w:rsidRDefault="0027703B" w:rsidP="00341CEA">
      <w:pPr>
        <w:jc w:val="center"/>
        <w:rPr>
          <w:rFonts w:ascii="Arial" w:hAnsi="Arial"/>
          <w:b/>
        </w:rPr>
      </w:pPr>
    </w:p>
    <w:p w14:paraId="1735AEDB" w14:textId="5259DA3C" w:rsidR="008735E2" w:rsidRDefault="00FA4C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</w:t>
      </w:r>
      <w:r w:rsidR="006A578F">
        <w:rPr>
          <w:rFonts w:ascii="Arial" w:hAnsi="Arial"/>
          <w:b/>
        </w:rPr>
        <w:t>XX</w:t>
      </w:r>
      <w:r w:rsidR="0022735F" w:rsidRPr="00CB4702">
        <w:rPr>
          <w:rFonts w:ascii="Arial" w:hAnsi="Arial"/>
          <w:b/>
        </w:rPr>
        <w:t xml:space="preserve"> </w:t>
      </w:r>
      <w:r w:rsidR="00C57DF8">
        <w:rPr>
          <w:rFonts w:ascii="Arial" w:hAnsi="Arial"/>
          <w:b/>
        </w:rPr>
        <w:t>Sales</w:t>
      </w:r>
      <w:r w:rsidR="0022735F" w:rsidRPr="00CB4702">
        <w:rPr>
          <w:rFonts w:ascii="Arial" w:hAnsi="Arial"/>
          <w:b/>
        </w:rPr>
        <w:t xml:space="preserve"> </w:t>
      </w:r>
      <w:r w:rsidR="008735E2" w:rsidRPr="00CB4702">
        <w:rPr>
          <w:rFonts w:ascii="Arial" w:hAnsi="Arial"/>
          <w:b/>
        </w:rPr>
        <w:t>Compensation Plan</w:t>
      </w:r>
    </w:p>
    <w:p w14:paraId="66D16EA0" w14:textId="5869D96A" w:rsidR="006A578F" w:rsidRPr="00CB4702" w:rsidRDefault="006A578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</w:t>
      </w:r>
    </w:p>
    <w:p w14:paraId="6D048AFE" w14:textId="77777777" w:rsidR="008735E2" w:rsidRPr="00CB4702" w:rsidRDefault="008735E2">
      <w:pPr>
        <w:rPr>
          <w:rFonts w:ascii="Arial" w:hAnsi="Arial"/>
        </w:rPr>
      </w:pPr>
    </w:p>
    <w:p w14:paraId="62553240" w14:textId="77777777" w:rsidR="008735E2" w:rsidRDefault="008735E2">
      <w:pPr>
        <w:rPr>
          <w:rFonts w:ascii="Arial" w:hAnsi="Arial"/>
        </w:rPr>
      </w:pPr>
    </w:p>
    <w:p w14:paraId="7975AFEA" w14:textId="6034268A" w:rsidR="00E95C25" w:rsidRDefault="009A4935" w:rsidP="00951F6E">
      <w:pPr>
        <w:rPr>
          <w:rFonts w:ascii="Arial" w:hAnsi="Arial"/>
        </w:rPr>
      </w:pPr>
      <w:r>
        <w:rPr>
          <w:rFonts w:ascii="Arial" w:hAnsi="Arial"/>
        </w:rPr>
        <w:t>Y</w:t>
      </w:r>
      <w:r w:rsidR="00264904">
        <w:rPr>
          <w:rFonts w:ascii="Arial" w:hAnsi="Arial"/>
        </w:rPr>
        <w:t xml:space="preserve">our </w:t>
      </w:r>
      <w:r w:rsidR="00FA4CB6">
        <w:rPr>
          <w:rFonts w:ascii="Arial" w:hAnsi="Arial"/>
        </w:rPr>
        <w:t>20</w:t>
      </w:r>
      <w:r w:rsidR="006A578F">
        <w:rPr>
          <w:rFonts w:ascii="Arial" w:hAnsi="Arial"/>
        </w:rPr>
        <w:t>XX</w:t>
      </w:r>
      <w:r w:rsidR="00951F6E">
        <w:rPr>
          <w:rFonts w:ascii="Arial" w:hAnsi="Arial"/>
        </w:rPr>
        <w:t xml:space="preserve"> compensation will be comprised of </w:t>
      </w:r>
      <w:r w:rsidR="003877B7">
        <w:rPr>
          <w:rFonts w:ascii="Arial" w:hAnsi="Arial"/>
        </w:rPr>
        <w:t>f</w:t>
      </w:r>
      <w:r w:rsidR="00C5713B">
        <w:rPr>
          <w:rFonts w:ascii="Arial" w:hAnsi="Arial"/>
        </w:rPr>
        <w:t>ive</w:t>
      </w:r>
      <w:r w:rsidR="00951F6E">
        <w:rPr>
          <w:rFonts w:ascii="Arial" w:hAnsi="Arial"/>
        </w:rPr>
        <w:t xml:space="preserve"> </w:t>
      </w:r>
      <w:proofErr w:type="gramStart"/>
      <w:r w:rsidR="00951F6E">
        <w:rPr>
          <w:rFonts w:ascii="Arial" w:hAnsi="Arial"/>
        </w:rPr>
        <w:t>elements;</w:t>
      </w:r>
      <w:proofErr w:type="gramEnd"/>
      <w:r w:rsidR="00951F6E">
        <w:rPr>
          <w:rFonts w:ascii="Arial" w:hAnsi="Arial"/>
        </w:rPr>
        <w:t xml:space="preserve"> 1) Base Salary, </w:t>
      </w:r>
      <w:r w:rsidR="00FA4CB6">
        <w:rPr>
          <w:rFonts w:ascii="Arial" w:hAnsi="Arial"/>
        </w:rPr>
        <w:t>2</w:t>
      </w:r>
      <w:r w:rsidR="00747796">
        <w:rPr>
          <w:rFonts w:ascii="Arial" w:hAnsi="Arial"/>
        </w:rPr>
        <w:t xml:space="preserve">) </w:t>
      </w:r>
      <w:r w:rsidR="00951F6E">
        <w:rPr>
          <w:rFonts w:ascii="Arial" w:hAnsi="Arial"/>
        </w:rPr>
        <w:t>Commission</w:t>
      </w:r>
      <w:r w:rsidR="00FA4CB6">
        <w:rPr>
          <w:rFonts w:ascii="Arial" w:hAnsi="Arial"/>
        </w:rPr>
        <w:t>s</w:t>
      </w:r>
      <w:r w:rsidR="00F36AA6">
        <w:rPr>
          <w:rFonts w:ascii="Arial" w:hAnsi="Arial"/>
        </w:rPr>
        <w:t xml:space="preserve">, </w:t>
      </w:r>
      <w:r w:rsidR="00FA4CB6">
        <w:rPr>
          <w:rFonts w:ascii="Arial" w:hAnsi="Arial"/>
        </w:rPr>
        <w:t>3</w:t>
      </w:r>
      <w:r w:rsidR="00747796">
        <w:rPr>
          <w:rFonts w:ascii="Arial" w:hAnsi="Arial"/>
        </w:rPr>
        <w:t>)</w:t>
      </w:r>
      <w:r w:rsidR="001C724E">
        <w:rPr>
          <w:rFonts w:ascii="Arial" w:hAnsi="Arial"/>
        </w:rPr>
        <w:t xml:space="preserve"> </w:t>
      </w:r>
      <w:r w:rsidR="00C57DF8">
        <w:rPr>
          <w:rFonts w:ascii="Arial" w:hAnsi="Arial"/>
        </w:rPr>
        <w:t xml:space="preserve">Quarterly Objectives, 4) </w:t>
      </w:r>
      <w:r w:rsidR="001C724E">
        <w:rPr>
          <w:rFonts w:ascii="Arial" w:hAnsi="Arial"/>
        </w:rPr>
        <w:t>Quota Achievement Bonus</w:t>
      </w:r>
      <w:r w:rsidR="00FA4CB6">
        <w:rPr>
          <w:rFonts w:ascii="Arial" w:hAnsi="Arial"/>
        </w:rPr>
        <w:t xml:space="preserve">. </w:t>
      </w:r>
      <w:r w:rsidR="00C57DF8">
        <w:rPr>
          <w:rFonts w:ascii="Arial" w:hAnsi="Arial"/>
        </w:rPr>
        <w:t>5</w:t>
      </w:r>
      <w:r w:rsidR="00FA4CB6">
        <w:rPr>
          <w:rFonts w:ascii="Arial" w:hAnsi="Arial"/>
        </w:rPr>
        <w:t>) Stretch Bonus</w:t>
      </w:r>
      <w:r w:rsidR="00F36AA6">
        <w:rPr>
          <w:rFonts w:ascii="Arial" w:hAnsi="Arial"/>
        </w:rPr>
        <w:t xml:space="preserve"> </w:t>
      </w:r>
    </w:p>
    <w:p w14:paraId="32EAAF13" w14:textId="77777777" w:rsidR="001C724E" w:rsidRDefault="001C724E" w:rsidP="00951F6E">
      <w:pPr>
        <w:rPr>
          <w:rFonts w:ascii="Arial" w:hAnsi="Arial"/>
        </w:rPr>
      </w:pPr>
    </w:p>
    <w:p w14:paraId="704B4A89" w14:textId="77777777" w:rsidR="00951F6E" w:rsidRDefault="00930AF6" w:rsidP="00951F6E">
      <w:pPr>
        <w:rPr>
          <w:rFonts w:ascii="Arial" w:hAnsi="Arial"/>
        </w:rPr>
      </w:pPr>
      <w:r>
        <w:rPr>
          <w:rFonts w:ascii="Arial" w:hAnsi="Arial"/>
        </w:rPr>
        <w:t>On an annual basis, a</w:t>
      </w:r>
      <w:r w:rsidR="00951F6E">
        <w:rPr>
          <w:rFonts w:ascii="Arial" w:hAnsi="Arial"/>
        </w:rPr>
        <w:t>t 100% of quota, your cash compensation</w:t>
      </w:r>
      <w:r>
        <w:rPr>
          <w:rFonts w:ascii="Arial" w:hAnsi="Arial"/>
        </w:rPr>
        <w:t xml:space="preserve"> </w:t>
      </w:r>
      <w:r w:rsidR="00897B2E">
        <w:rPr>
          <w:rFonts w:ascii="Arial" w:hAnsi="Arial"/>
        </w:rPr>
        <w:t xml:space="preserve">is </w:t>
      </w:r>
      <w:r w:rsidR="00897B2E" w:rsidRPr="00897B2E">
        <w:rPr>
          <w:rFonts w:ascii="Arial" w:hAnsi="Arial"/>
          <w:i/>
        </w:rPr>
        <w:t>projected</w:t>
      </w:r>
      <w:r w:rsidR="00897B2E">
        <w:rPr>
          <w:rFonts w:ascii="Arial" w:hAnsi="Arial"/>
        </w:rPr>
        <w:t xml:space="preserve"> to be </w:t>
      </w:r>
      <w:r w:rsidR="00951F6E">
        <w:rPr>
          <w:rFonts w:ascii="Arial" w:hAnsi="Arial"/>
        </w:rPr>
        <w:t>as follows:</w:t>
      </w:r>
    </w:p>
    <w:p w14:paraId="1377536C" w14:textId="77777777" w:rsidR="008735E2" w:rsidRDefault="008735E2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2465"/>
      </w:tblGrid>
      <w:tr w:rsidR="008735E2" w14:paraId="025A5C37" w14:textId="77777777" w:rsidTr="00CA22E1">
        <w:trPr>
          <w:trHeight w:val="232"/>
          <w:jc w:val="center"/>
        </w:trPr>
        <w:tc>
          <w:tcPr>
            <w:tcW w:w="5095" w:type="dxa"/>
          </w:tcPr>
          <w:p w14:paraId="63C80E34" w14:textId="77777777" w:rsidR="008735E2" w:rsidRDefault="008735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Base Salary</w:t>
            </w:r>
          </w:p>
        </w:tc>
        <w:tc>
          <w:tcPr>
            <w:tcW w:w="2465" w:type="dxa"/>
          </w:tcPr>
          <w:p w14:paraId="0CD5D508" w14:textId="47A9981A" w:rsidR="008735E2" w:rsidRDefault="00FA4C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DB2934">
              <w:rPr>
                <w:rFonts w:ascii="Arial" w:hAnsi="Arial"/>
                <w:b/>
              </w:rPr>
              <w:t>85,000</w:t>
            </w:r>
          </w:p>
        </w:tc>
      </w:tr>
      <w:tr w:rsidR="00FA4CB6" w14:paraId="6C5A5FE2" w14:textId="77777777" w:rsidTr="00CA22E1">
        <w:trPr>
          <w:trHeight w:val="232"/>
          <w:jc w:val="center"/>
        </w:trPr>
        <w:tc>
          <w:tcPr>
            <w:tcW w:w="5095" w:type="dxa"/>
            <w:tcBorders>
              <w:bottom w:val="nil"/>
            </w:tcBorders>
          </w:tcPr>
          <w:p w14:paraId="5F906852" w14:textId="0055BF3C" w:rsidR="00FA4CB6" w:rsidRDefault="00C57D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Estimated </w:t>
            </w:r>
            <w:r w:rsidR="00FA4CB6">
              <w:rPr>
                <w:rFonts w:ascii="Arial" w:hAnsi="Arial"/>
                <w:b/>
              </w:rPr>
              <w:t>Commissions from Sales</w:t>
            </w:r>
          </w:p>
        </w:tc>
        <w:tc>
          <w:tcPr>
            <w:tcW w:w="2465" w:type="dxa"/>
            <w:tcBorders>
              <w:bottom w:val="nil"/>
            </w:tcBorders>
          </w:tcPr>
          <w:p w14:paraId="41FEF06D" w14:textId="7969B600" w:rsidR="00FA4CB6" w:rsidRDefault="00FA4C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C57DF8">
              <w:rPr>
                <w:rFonts w:ascii="Arial" w:hAnsi="Arial"/>
                <w:b/>
              </w:rPr>
              <w:t>55,800</w:t>
            </w:r>
          </w:p>
        </w:tc>
      </w:tr>
      <w:tr w:rsidR="00CA22E1" w14:paraId="7EF8C5C5" w14:textId="77777777" w:rsidTr="00CA22E1">
        <w:trPr>
          <w:trHeight w:val="464"/>
          <w:jc w:val="center"/>
        </w:trPr>
        <w:tc>
          <w:tcPr>
            <w:tcW w:w="5095" w:type="dxa"/>
            <w:tcBorders>
              <w:bottom w:val="nil"/>
            </w:tcBorders>
          </w:tcPr>
          <w:p w14:paraId="674481E9" w14:textId="79FC2311" w:rsidR="00CA22E1" w:rsidRDefault="00CA22E1" w:rsidP="00CA22E1">
            <w:pPr>
              <w:rPr>
                <w:rFonts w:ascii="Arial" w:hAnsi="Arial"/>
                <w:b/>
              </w:rPr>
            </w:pPr>
            <w:r w:rsidRPr="00CA22E1">
              <w:rPr>
                <w:rFonts w:ascii="Arial" w:hAnsi="Arial"/>
                <w:b/>
              </w:rPr>
              <w:t>Quarterly Bonus at 100% of Objectives Achieved</w:t>
            </w:r>
          </w:p>
        </w:tc>
        <w:tc>
          <w:tcPr>
            <w:tcW w:w="2465" w:type="dxa"/>
            <w:tcBorders>
              <w:bottom w:val="nil"/>
            </w:tcBorders>
          </w:tcPr>
          <w:p w14:paraId="4A38C560" w14:textId="091304C3" w:rsidR="00CA22E1" w:rsidRDefault="00CA22E1" w:rsidP="00CA22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$10,000</w:t>
            </w:r>
          </w:p>
        </w:tc>
      </w:tr>
      <w:tr w:rsidR="00CA22E1" w14:paraId="0B9A7A02" w14:textId="77777777" w:rsidTr="00CA22E1">
        <w:trPr>
          <w:trHeight w:val="232"/>
          <w:jc w:val="center"/>
        </w:trPr>
        <w:tc>
          <w:tcPr>
            <w:tcW w:w="5095" w:type="dxa"/>
            <w:tcBorders>
              <w:bottom w:val="nil"/>
            </w:tcBorders>
          </w:tcPr>
          <w:p w14:paraId="621D5C95" w14:textId="0D909BE1" w:rsidR="00CA22E1" w:rsidRDefault="00CA22E1" w:rsidP="00CA22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Quota Achievement Bonus</w:t>
            </w:r>
          </w:p>
        </w:tc>
        <w:tc>
          <w:tcPr>
            <w:tcW w:w="2465" w:type="dxa"/>
            <w:tcBorders>
              <w:bottom w:val="nil"/>
            </w:tcBorders>
          </w:tcPr>
          <w:p w14:paraId="1B75A728" w14:textId="4BF0C5AA" w:rsidR="00CA22E1" w:rsidRDefault="00CA22E1" w:rsidP="00CA22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$17,500</w:t>
            </w:r>
          </w:p>
        </w:tc>
      </w:tr>
      <w:tr w:rsidR="00CA22E1" w14:paraId="5AF67724" w14:textId="77777777" w:rsidTr="00CA22E1">
        <w:trPr>
          <w:trHeight w:val="232"/>
          <w:jc w:val="center"/>
        </w:trPr>
        <w:tc>
          <w:tcPr>
            <w:tcW w:w="5095" w:type="dxa"/>
            <w:tcBorders>
              <w:bottom w:val="nil"/>
            </w:tcBorders>
          </w:tcPr>
          <w:p w14:paraId="2DD7F6B4" w14:textId="489AFB2B" w:rsidR="00CA22E1" w:rsidRDefault="00CA22E1" w:rsidP="00CA22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 Sales Bonus</w:t>
            </w:r>
          </w:p>
        </w:tc>
        <w:tc>
          <w:tcPr>
            <w:tcW w:w="2465" w:type="dxa"/>
            <w:tcBorders>
              <w:bottom w:val="nil"/>
            </w:tcBorders>
          </w:tcPr>
          <w:p w14:paraId="512030A1" w14:textId="6EDC0CBE" w:rsidR="00CA22E1" w:rsidRDefault="00CA22E1" w:rsidP="00CA22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$10,000</w:t>
            </w:r>
          </w:p>
        </w:tc>
      </w:tr>
      <w:tr w:rsidR="00CA22E1" w14:paraId="65DDDB1C" w14:textId="77777777" w:rsidTr="00CA22E1">
        <w:trPr>
          <w:trHeight w:val="232"/>
          <w:jc w:val="center"/>
        </w:trPr>
        <w:tc>
          <w:tcPr>
            <w:tcW w:w="5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40475559" w14:textId="17C1AC22" w:rsidR="00CA22E1" w:rsidRDefault="00CA22E1" w:rsidP="00CA22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Projected Cash Compensation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BA22122" w14:textId="1A28F010" w:rsidR="00CA22E1" w:rsidRDefault="00CA22E1" w:rsidP="00CA22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Pr="000F3768">
              <w:rPr>
                <w:rFonts w:ascii="Arial" w:hAnsi="Arial"/>
                <w:b/>
              </w:rPr>
              <w:t>$</w:t>
            </w:r>
            <w:r>
              <w:rPr>
                <w:rFonts w:ascii="Arial" w:hAnsi="Arial"/>
                <w:b/>
              </w:rPr>
              <w:t>17</w:t>
            </w:r>
            <w:r w:rsidR="00972638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,</w:t>
            </w:r>
            <w:r w:rsidR="00972638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00</w:t>
            </w:r>
          </w:p>
        </w:tc>
      </w:tr>
    </w:tbl>
    <w:p w14:paraId="1291C42A" w14:textId="77777777" w:rsidR="008735E2" w:rsidRDefault="008735E2">
      <w:pPr>
        <w:rPr>
          <w:rFonts w:ascii="Arial" w:hAnsi="Arial"/>
        </w:rPr>
      </w:pPr>
    </w:p>
    <w:p w14:paraId="7D1F2EC2" w14:textId="77777777" w:rsidR="004E68ED" w:rsidRPr="009429B1" w:rsidRDefault="004E68ED" w:rsidP="004E68ED">
      <w:pPr>
        <w:rPr>
          <w:rFonts w:ascii="Arial" w:hAnsi="Arial"/>
          <w:b/>
        </w:rPr>
      </w:pPr>
    </w:p>
    <w:p w14:paraId="3051CED3" w14:textId="77777777" w:rsidR="008735E2" w:rsidRDefault="008735E2">
      <w:pPr>
        <w:rPr>
          <w:rFonts w:ascii="Arial" w:hAnsi="Arial"/>
        </w:rPr>
      </w:pPr>
    </w:p>
    <w:p w14:paraId="4AB0B1BE" w14:textId="779F93CC" w:rsidR="00FA6C3F" w:rsidRDefault="00FA6C3F" w:rsidP="00566F75">
      <w:pPr>
        <w:rPr>
          <w:rFonts w:ascii="Arial" w:hAnsi="Arial"/>
        </w:rPr>
      </w:pPr>
    </w:p>
    <w:p w14:paraId="7418CBC9" w14:textId="77777777" w:rsidR="008735E2" w:rsidRPr="000D5C9B" w:rsidRDefault="008735E2">
      <w:pPr>
        <w:pStyle w:val="Heading3"/>
      </w:pPr>
      <w:r w:rsidRPr="000D5C9B">
        <w:t>Base Salary</w:t>
      </w:r>
    </w:p>
    <w:p w14:paraId="764ED0CF" w14:textId="72ACF71D" w:rsidR="008735E2" w:rsidRDefault="001E1FB5">
      <w:pPr>
        <w:rPr>
          <w:rFonts w:ascii="Arial" w:hAnsi="Arial"/>
        </w:rPr>
      </w:pPr>
      <w:r>
        <w:rPr>
          <w:rFonts w:ascii="Arial" w:hAnsi="Arial"/>
        </w:rPr>
        <w:t xml:space="preserve">Your base salary for </w:t>
      </w:r>
      <w:r w:rsidR="009276D9">
        <w:rPr>
          <w:rFonts w:ascii="Arial" w:hAnsi="Arial"/>
        </w:rPr>
        <w:t>20</w:t>
      </w:r>
      <w:r w:rsidR="006A578F">
        <w:rPr>
          <w:rFonts w:ascii="Arial" w:hAnsi="Arial"/>
        </w:rPr>
        <w:t>XX</w:t>
      </w:r>
      <w:r w:rsidR="008735E2">
        <w:rPr>
          <w:rFonts w:ascii="Arial" w:hAnsi="Arial"/>
        </w:rPr>
        <w:t xml:space="preserve"> is </w:t>
      </w:r>
      <w:r w:rsidR="008735E2">
        <w:rPr>
          <w:rFonts w:ascii="Arial" w:hAnsi="Arial"/>
          <w:b/>
        </w:rPr>
        <w:t>$</w:t>
      </w:r>
      <w:r w:rsidR="009276D9">
        <w:rPr>
          <w:rFonts w:ascii="Arial" w:hAnsi="Arial"/>
          <w:b/>
        </w:rPr>
        <w:t>85,000</w:t>
      </w:r>
      <w:r w:rsidR="008735E2">
        <w:rPr>
          <w:rFonts w:ascii="Arial" w:hAnsi="Arial"/>
          <w:b/>
        </w:rPr>
        <w:t xml:space="preserve">. </w:t>
      </w:r>
      <w:r w:rsidR="008735E2">
        <w:rPr>
          <w:rFonts w:ascii="Arial" w:hAnsi="Arial"/>
        </w:rPr>
        <w:t xml:space="preserve">This amount will be paid to you </w:t>
      </w:r>
      <w:r w:rsidR="008735E2" w:rsidRPr="009A4935">
        <w:rPr>
          <w:rFonts w:ascii="Arial" w:hAnsi="Arial"/>
        </w:rPr>
        <w:t>bi-monthly</w:t>
      </w:r>
      <w:r w:rsidR="008735E2">
        <w:rPr>
          <w:rFonts w:ascii="Arial" w:hAnsi="Arial"/>
        </w:rPr>
        <w:t xml:space="preserve"> in accordance with the Company’s payroll policies and procedures. Base compensation is paid for proper management of your assigned </w:t>
      </w:r>
      <w:r w:rsidR="00AB2BA3">
        <w:rPr>
          <w:rFonts w:ascii="Arial" w:hAnsi="Arial"/>
        </w:rPr>
        <w:t>region</w:t>
      </w:r>
      <w:r w:rsidR="00C57DF8">
        <w:rPr>
          <w:rFonts w:ascii="Arial" w:hAnsi="Arial"/>
        </w:rPr>
        <w:t xml:space="preserve"> and accounts</w:t>
      </w:r>
      <w:r w:rsidR="008735E2">
        <w:rPr>
          <w:rFonts w:ascii="Arial" w:hAnsi="Arial"/>
        </w:rPr>
        <w:t xml:space="preserve"> including reporting on your activities </w:t>
      </w:r>
      <w:r w:rsidR="00FA4CB6">
        <w:rPr>
          <w:rFonts w:ascii="Arial" w:hAnsi="Arial"/>
        </w:rPr>
        <w:t xml:space="preserve">in salesforce.com </w:t>
      </w:r>
      <w:r w:rsidR="008735E2">
        <w:rPr>
          <w:rFonts w:ascii="Arial" w:hAnsi="Arial"/>
        </w:rPr>
        <w:t xml:space="preserve">as required by </w:t>
      </w:r>
      <w:r w:rsidR="00AB2BA3">
        <w:rPr>
          <w:rFonts w:ascii="Arial" w:hAnsi="Arial"/>
        </w:rPr>
        <w:t xml:space="preserve">the </w:t>
      </w:r>
      <w:r w:rsidR="00C57DF8">
        <w:rPr>
          <w:rFonts w:ascii="Arial" w:hAnsi="Arial"/>
        </w:rPr>
        <w:t>CEO</w:t>
      </w:r>
      <w:r w:rsidR="00FA4CB6">
        <w:rPr>
          <w:rFonts w:ascii="Arial" w:hAnsi="Arial"/>
        </w:rPr>
        <w:t>.</w:t>
      </w:r>
    </w:p>
    <w:p w14:paraId="48AD7987" w14:textId="77777777" w:rsidR="008735E2" w:rsidRDefault="008735E2" w:rsidP="000D5C9B">
      <w:pPr>
        <w:pStyle w:val="Heading3"/>
      </w:pPr>
    </w:p>
    <w:p w14:paraId="421C1246" w14:textId="77777777" w:rsidR="00235313" w:rsidRDefault="00235313" w:rsidP="00302A12">
      <w:pPr>
        <w:pStyle w:val="Heading3"/>
      </w:pPr>
      <w:r>
        <w:t>Quota</w:t>
      </w:r>
    </w:p>
    <w:p w14:paraId="49F5E64A" w14:textId="3D8C730C" w:rsidR="00235313" w:rsidRPr="002B4B72" w:rsidRDefault="00235313" w:rsidP="00235313">
      <w:pPr>
        <w:rPr>
          <w:rFonts w:ascii="Arial" w:hAnsi="Arial"/>
          <w:b/>
        </w:rPr>
      </w:pPr>
      <w:r w:rsidRPr="00235313">
        <w:rPr>
          <w:rFonts w:ascii="Arial" w:hAnsi="Arial"/>
        </w:rPr>
        <w:t xml:space="preserve">Your quota for </w:t>
      </w:r>
      <w:r w:rsidR="000F3768">
        <w:rPr>
          <w:rFonts w:ascii="Arial" w:hAnsi="Arial"/>
        </w:rPr>
        <w:t xml:space="preserve">CY </w:t>
      </w:r>
      <w:r w:rsidR="009276D9">
        <w:rPr>
          <w:rFonts w:ascii="Arial" w:hAnsi="Arial"/>
        </w:rPr>
        <w:t>20</w:t>
      </w:r>
      <w:r w:rsidR="006A578F">
        <w:rPr>
          <w:rFonts w:ascii="Arial" w:hAnsi="Arial"/>
        </w:rPr>
        <w:t>XX</w:t>
      </w:r>
      <w:r>
        <w:rPr>
          <w:rFonts w:ascii="Arial" w:hAnsi="Arial"/>
        </w:rPr>
        <w:t xml:space="preserve"> will be </w:t>
      </w:r>
      <w:r w:rsidR="002B4B72" w:rsidRPr="002B4B72">
        <w:rPr>
          <w:rFonts w:ascii="Arial" w:hAnsi="Arial"/>
          <w:b/>
        </w:rPr>
        <w:t>$</w:t>
      </w:r>
      <w:r w:rsidR="00C57DF8">
        <w:rPr>
          <w:rFonts w:ascii="Arial" w:hAnsi="Arial"/>
          <w:b/>
        </w:rPr>
        <w:t>3,</w:t>
      </w:r>
      <w:r w:rsidR="00305101">
        <w:rPr>
          <w:rFonts w:ascii="Arial" w:hAnsi="Arial"/>
          <w:b/>
        </w:rPr>
        <w:t>500</w:t>
      </w:r>
      <w:r w:rsidR="00C57DF8">
        <w:rPr>
          <w:rFonts w:ascii="Arial" w:hAnsi="Arial"/>
          <w:b/>
        </w:rPr>
        <w:t>,000</w:t>
      </w:r>
      <w:r w:rsidR="00EE1AE8">
        <w:rPr>
          <w:rFonts w:ascii="Arial" w:hAnsi="Arial"/>
          <w:b/>
        </w:rPr>
        <w:t xml:space="preserve">.  </w:t>
      </w:r>
      <w:r w:rsidR="00EE1AE8" w:rsidRPr="00EE1AE8">
        <w:rPr>
          <w:rFonts w:ascii="Arial" w:hAnsi="Arial"/>
          <w:bCs/>
        </w:rPr>
        <w:t xml:space="preserve">Quota credit will be accrued using the sale price paid by </w:t>
      </w:r>
      <w:r w:rsidR="00EE1AE8">
        <w:rPr>
          <w:rFonts w:ascii="Arial" w:hAnsi="Arial"/>
          <w:bCs/>
        </w:rPr>
        <w:t>each</w:t>
      </w:r>
      <w:r w:rsidR="00EE1AE8" w:rsidRPr="00EE1AE8">
        <w:rPr>
          <w:rFonts w:ascii="Arial" w:hAnsi="Arial"/>
          <w:bCs/>
        </w:rPr>
        <w:t xml:space="preserve"> customer</w:t>
      </w:r>
      <w:r w:rsidR="00EE1AE8">
        <w:rPr>
          <w:rFonts w:ascii="Arial" w:hAnsi="Arial"/>
          <w:bCs/>
        </w:rPr>
        <w:t xml:space="preserve"> in your assigned region and accounts</w:t>
      </w:r>
      <w:r w:rsidR="00EE1AE8" w:rsidRPr="00EE1AE8">
        <w:rPr>
          <w:rFonts w:ascii="Arial" w:hAnsi="Arial"/>
          <w:bCs/>
        </w:rPr>
        <w:t>.</w:t>
      </w:r>
    </w:p>
    <w:p w14:paraId="79907D12" w14:textId="77777777" w:rsidR="00235313" w:rsidRDefault="00235313" w:rsidP="00302A12">
      <w:pPr>
        <w:pStyle w:val="Heading3"/>
      </w:pPr>
    </w:p>
    <w:p w14:paraId="371B13BA" w14:textId="77777777" w:rsidR="00302A12" w:rsidRPr="000D5C9B" w:rsidRDefault="00302A12" w:rsidP="00302A12">
      <w:pPr>
        <w:pStyle w:val="Heading3"/>
      </w:pPr>
      <w:r w:rsidRPr="000D5C9B">
        <w:t>Commissions</w:t>
      </w:r>
    </w:p>
    <w:p w14:paraId="7D6CEF82" w14:textId="3045257C" w:rsidR="00C55154" w:rsidRDefault="00302A12" w:rsidP="00302A12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</w:rPr>
        <w:t xml:space="preserve">Commissions will be paid to you for all eligible sales </w:t>
      </w:r>
      <w:r w:rsidR="004B12DE">
        <w:rPr>
          <w:rFonts w:ascii="Arial" w:hAnsi="Arial" w:cs="Arial"/>
        </w:rPr>
        <w:t xml:space="preserve">of </w:t>
      </w:r>
      <w:r w:rsidR="00C57DF8">
        <w:rPr>
          <w:rFonts w:ascii="Arial" w:hAnsi="Arial" w:cs="Arial"/>
        </w:rPr>
        <w:t>Majestic</w:t>
      </w:r>
      <w:r w:rsidR="00885F5E">
        <w:rPr>
          <w:rFonts w:ascii="Arial" w:hAnsi="Arial" w:cs="Arial"/>
        </w:rPr>
        <w:t xml:space="preserve"> Medical Solutions</w:t>
      </w:r>
      <w:r w:rsidR="00C57DF8">
        <w:rPr>
          <w:rFonts w:ascii="Arial" w:hAnsi="Arial" w:cs="Arial"/>
        </w:rPr>
        <w:t xml:space="preserve"> </w:t>
      </w:r>
      <w:r w:rsidR="004B12DE">
        <w:rPr>
          <w:rFonts w:ascii="Arial" w:hAnsi="Arial" w:cs="Arial"/>
        </w:rPr>
        <w:t xml:space="preserve">products and services </w:t>
      </w:r>
      <w:r>
        <w:rPr>
          <w:rFonts w:ascii="Arial" w:hAnsi="Arial" w:cs="Arial"/>
        </w:rPr>
        <w:t xml:space="preserve">in your </w:t>
      </w:r>
      <w:r w:rsidR="00C57DF8">
        <w:rPr>
          <w:rFonts w:ascii="Arial" w:hAnsi="Arial" w:cs="Arial"/>
        </w:rPr>
        <w:t>assigned accounts</w:t>
      </w:r>
      <w:r w:rsidRPr="00AF4A86">
        <w:rPr>
          <w:rFonts w:ascii="Arial" w:hAnsi="Arial" w:cs="Arial"/>
        </w:rPr>
        <w:t xml:space="preserve">.  </w:t>
      </w:r>
      <w:r w:rsidR="00152931" w:rsidRPr="00AF4A86">
        <w:rPr>
          <w:rFonts w:ascii="Arial" w:hAnsi="Arial" w:cs="Arial"/>
        </w:rPr>
        <w:t xml:space="preserve">Eligible sales </w:t>
      </w:r>
      <w:r w:rsidR="00AF4A86" w:rsidRPr="00AF4A86">
        <w:rPr>
          <w:rFonts w:ascii="Arial" w:hAnsi="Arial" w:cs="Arial"/>
        </w:rPr>
        <w:t>include</w:t>
      </w:r>
      <w:r w:rsidR="00152931" w:rsidRPr="00AF4A86">
        <w:rPr>
          <w:rFonts w:ascii="Arial" w:hAnsi="Arial" w:cs="Arial"/>
        </w:rPr>
        <w:t xml:space="preserve"> </w:t>
      </w:r>
      <w:r w:rsidR="00C57DF8">
        <w:rPr>
          <w:rFonts w:ascii="Arial" w:hAnsi="Arial" w:cs="Arial"/>
        </w:rPr>
        <w:t xml:space="preserve">equipment, service contracts, and related services. </w:t>
      </w:r>
      <w:r>
        <w:rPr>
          <w:rFonts w:ascii="Arial" w:hAnsi="Arial" w:cs="Arial"/>
          <w:snapToGrid w:val="0"/>
          <w:color w:val="000000"/>
        </w:rPr>
        <w:t xml:space="preserve">All orders that qualify for commission </w:t>
      </w:r>
      <w:r>
        <w:rPr>
          <w:rFonts w:ascii="Arial" w:hAnsi="Arial" w:cs="Arial"/>
        </w:rPr>
        <w:t>must include binding documentation from the customer.  </w:t>
      </w:r>
      <w:r w:rsidR="004D0F70">
        <w:rPr>
          <w:rFonts w:ascii="Arial" w:hAnsi="Arial" w:cs="Arial"/>
          <w:snapToGrid w:val="0"/>
          <w:color w:val="000000"/>
        </w:rPr>
        <w:t xml:space="preserve"> </w:t>
      </w:r>
    </w:p>
    <w:p w14:paraId="6EEC58C0" w14:textId="77777777" w:rsidR="007F4773" w:rsidRDefault="007F4773" w:rsidP="00302A12">
      <w:pPr>
        <w:rPr>
          <w:rFonts w:ascii="Arial" w:hAnsi="Arial" w:cs="Arial"/>
          <w:snapToGrid w:val="0"/>
          <w:color w:val="000000"/>
        </w:rPr>
      </w:pPr>
    </w:p>
    <w:p w14:paraId="7C15B09D" w14:textId="108EB5CF" w:rsidR="00302A12" w:rsidRDefault="00885F5E" w:rsidP="00302A12">
      <w:pPr>
        <w:pStyle w:val="Heading3"/>
        <w:rPr>
          <w:rFonts w:cs="Arial"/>
          <w:snapToGrid w:val="0"/>
          <w:color w:val="000000"/>
        </w:rPr>
      </w:pPr>
      <w:r>
        <w:t>How Commission is Calculated</w:t>
      </w:r>
    </w:p>
    <w:p w14:paraId="49FAB69D" w14:textId="79A872BF" w:rsidR="00885F5E" w:rsidRDefault="00885F5E" w:rsidP="00885F5E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Commission earned will be calculated on the gross profit (sales price – cost) resulting from a sale.  Commission rate will be determined using the table on </w:t>
      </w:r>
      <w:r w:rsidR="008A2ACA" w:rsidRPr="008A2ACA">
        <w:rPr>
          <w:rFonts w:ascii="Arial" w:hAnsi="Arial" w:cs="Arial"/>
          <w:snapToGrid w:val="0"/>
          <w:color w:val="000000"/>
        </w:rPr>
        <w:t>the addendum attached</w:t>
      </w:r>
      <w:r w:rsidRPr="008A2ACA">
        <w:rPr>
          <w:rFonts w:ascii="Arial" w:hAnsi="Arial" w:cs="Arial"/>
          <w:snapToGrid w:val="0"/>
          <w:color w:val="000000"/>
        </w:rPr>
        <w:t>.</w:t>
      </w:r>
    </w:p>
    <w:p w14:paraId="74D64AE3" w14:textId="77777777" w:rsidR="00830897" w:rsidRDefault="00830897" w:rsidP="00C55154">
      <w:pPr>
        <w:rPr>
          <w:rFonts w:ascii="Arial" w:hAnsi="Arial" w:cs="Arial"/>
          <w:b/>
          <w:bCs/>
          <w:snapToGrid w:val="0"/>
          <w:color w:val="000000"/>
        </w:rPr>
      </w:pPr>
    </w:p>
    <w:p w14:paraId="0C1855F0" w14:textId="289FE66A" w:rsidR="00C55154" w:rsidRPr="00C55154" w:rsidRDefault="00885F5E" w:rsidP="00C55154">
      <w:pPr>
        <w:rPr>
          <w:rFonts w:ascii="Arial" w:hAnsi="Arial" w:cs="Arial"/>
          <w:b/>
          <w:bCs/>
          <w:snapToGrid w:val="0"/>
          <w:color w:val="000000"/>
        </w:rPr>
      </w:pPr>
      <w:r>
        <w:rPr>
          <w:rFonts w:ascii="Arial" w:hAnsi="Arial" w:cs="Arial"/>
          <w:b/>
          <w:bCs/>
          <w:snapToGrid w:val="0"/>
          <w:color w:val="000000"/>
        </w:rPr>
        <w:t xml:space="preserve">How </w:t>
      </w:r>
      <w:r w:rsidR="00C55154" w:rsidRPr="00C55154">
        <w:rPr>
          <w:rFonts w:ascii="Arial" w:hAnsi="Arial" w:cs="Arial"/>
          <w:b/>
          <w:bCs/>
          <w:snapToGrid w:val="0"/>
          <w:color w:val="000000"/>
        </w:rPr>
        <w:t xml:space="preserve">Commission </w:t>
      </w:r>
      <w:r>
        <w:rPr>
          <w:rFonts w:ascii="Arial" w:hAnsi="Arial" w:cs="Arial"/>
          <w:b/>
          <w:bCs/>
          <w:snapToGrid w:val="0"/>
          <w:color w:val="000000"/>
        </w:rPr>
        <w:t xml:space="preserve">is </w:t>
      </w:r>
      <w:r w:rsidR="00C55154" w:rsidRPr="00C55154">
        <w:rPr>
          <w:rFonts w:ascii="Arial" w:hAnsi="Arial" w:cs="Arial"/>
          <w:b/>
          <w:bCs/>
          <w:snapToGrid w:val="0"/>
          <w:color w:val="000000"/>
        </w:rPr>
        <w:t>Pa</w:t>
      </w:r>
      <w:r>
        <w:rPr>
          <w:rFonts w:ascii="Arial" w:hAnsi="Arial" w:cs="Arial"/>
          <w:b/>
          <w:bCs/>
          <w:snapToGrid w:val="0"/>
          <w:color w:val="000000"/>
        </w:rPr>
        <w:t>id</w:t>
      </w:r>
    </w:p>
    <w:p w14:paraId="537A5A25" w14:textId="27C7B6EC" w:rsidR="00C55154" w:rsidRDefault="00C55154" w:rsidP="00C55154">
      <w:pPr>
        <w:rPr>
          <w:rFonts w:ascii="Arial" w:hAnsi="Arial" w:cs="Arial"/>
          <w:snapToGrid w:val="0"/>
          <w:color w:val="000000"/>
        </w:rPr>
      </w:pPr>
      <w:r w:rsidRPr="009A4935">
        <w:rPr>
          <w:rFonts w:ascii="Arial" w:hAnsi="Arial" w:cs="Arial"/>
          <w:snapToGrid w:val="0"/>
          <w:color w:val="000000"/>
        </w:rPr>
        <w:t xml:space="preserve">Commissions payments </w:t>
      </w:r>
      <w:r w:rsidR="00885F5E" w:rsidRPr="009A4935">
        <w:rPr>
          <w:rFonts w:ascii="Arial" w:hAnsi="Arial" w:cs="Arial"/>
          <w:snapToGrid w:val="0"/>
          <w:color w:val="000000"/>
        </w:rPr>
        <w:t>will</w:t>
      </w:r>
      <w:r w:rsidRPr="009A4935">
        <w:rPr>
          <w:rFonts w:ascii="Arial" w:hAnsi="Arial" w:cs="Arial"/>
          <w:snapToGrid w:val="0"/>
          <w:color w:val="000000"/>
        </w:rPr>
        <w:t xml:space="preserve"> be paid no later than the last pay period of the month following receipt of payment </w:t>
      </w:r>
      <w:r w:rsidR="00885F5E" w:rsidRPr="009A4935">
        <w:rPr>
          <w:rFonts w:ascii="Arial" w:hAnsi="Arial" w:cs="Arial"/>
          <w:snapToGrid w:val="0"/>
          <w:color w:val="000000"/>
        </w:rPr>
        <w:t xml:space="preserve">from </w:t>
      </w:r>
      <w:proofErr w:type="gramStart"/>
      <w:r w:rsidR="00885F5E" w:rsidRPr="009A4935">
        <w:rPr>
          <w:rFonts w:ascii="Arial" w:hAnsi="Arial" w:cs="Arial"/>
          <w:snapToGrid w:val="0"/>
          <w:color w:val="000000"/>
        </w:rPr>
        <w:t xml:space="preserve">the </w:t>
      </w:r>
      <w:r w:rsidRPr="009A4935">
        <w:rPr>
          <w:rFonts w:ascii="Arial" w:hAnsi="Arial" w:cs="Arial"/>
          <w:snapToGrid w:val="0"/>
          <w:color w:val="000000"/>
        </w:rPr>
        <w:t xml:space="preserve"> </w:t>
      </w:r>
      <w:r w:rsidR="00885F5E" w:rsidRPr="009A4935">
        <w:rPr>
          <w:rFonts w:ascii="Arial" w:hAnsi="Arial" w:cs="Arial"/>
          <w:snapToGrid w:val="0"/>
          <w:color w:val="000000"/>
        </w:rPr>
        <w:t>customer</w:t>
      </w:r>
      <w:proofErr w:type="gramEnd"/>
      <w:r w:rsidR="00885F5E" w:rsidRPr="009A4935">
        <w:rPr>
          <w:rFonts w:ascii="Arial" w:hAnsi="Arial" w:cs="Arial"/>
          <w:snapToGrid w:val="0"/>
          <w:color w:val="000000"/>
        </w:rPr>
        <w:t xml:space="preserve"> for products and services purchased.</w:t>
      </w:r>
    </w:p>
    <w:p w14:paraId="33C1531A" w14:textId="1A9DDE58" w:rsidR="00300E99" w:rsidRDefault="00300E99" w:rsidP="00C55154">
      <w:pPr>
        <w:rPr>
          <w:rFonts w:ascii="Arial" w:hAnsi="Arial" w:cs="Arial"/>
          <w:snapToGrid w:val="0"/>
          <w:color w:val="000000"/>
        </w:rPr>
      </w:pPr>
    </w:p>
    <w:p w14:paraId="3CD34AC5" w14:textId="77777777" w:rsidR="00300E99" w:rsidRPr="000D5C9B" w:rsidRDefault="00300E99" w:rsidP="00300E99">
      <w:pPr>
        <w:pStyle w:val="Heading3"/>
      </w:pPr>
      <w:r>
        <w:rPr>
          <w:rFonts w:cs="Arial"/>
          <w:snapToGrid w:val="0"/>
          <w:color w:val="000000"/>
        </w:rPr>
        <w:t xml:space="preserve"> </w:t>
      </w:r>
      <w:r>
        <w:t>Quarterly Objectives Bonus</w:t>
      </w:r>
    </w:p>
    <w:p w14:paraId="10E83220" w14:textId="01311C4E" w:rsidR="00300E99" w:rsidRDefault="00300E99" w:rsidP="00300E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quarterly objective bonus is to attach financial incentive to meeting </w:t>
      </w:r>
      <w:r w:rsidR="002F4682">
        <w:rPr>
          <w:rFonts w:ascii="Arial" w:hAnsi="Arial" w:cs="Arial"/>
        </w:rPr>
        <w:t xml:space="preserve">quarterly </w:t>
      </w:r>
      <w:r>
        <w:rPr>
          <w:rFonts w:ascii="Arial" w:hAnsi="Arial" w:cs="Arial"/>
        </w:rPr>
        <w:t>operational objectives.  Quarterly bonus</w:t>
      </w:r>
      <w:r w:rsidR="002F4682">
        <w:rPr>
          <w:rFonts w:ascii="Arial" w:hAnsi="Arial" w:cs="Arial"/>
        </w:rPr>
        <w:t xml:space="preserve"> payments will be determined based on percentage of assigned objectives achieved </w:t>
      </w:r>
      <w:r w:rsidR="002F4682" w:rsidRPr="009A4935">
        <w:rPr>
          <w:rFonts w:ascii="Arial" w:hAnsi="Arial" w:cs="Arial"/>
        </w:rPr>
        <w:t xml:space="preserve">and will be </w:t>
      </w:r>
      <w:r w:rsidRPr="009A4935">
        <w:rPr>
          <w:rFonts w:ascii="Arial" w:hAnsi="Arial" w:cs="Arial"/>
        </w:rPr>
        <w:t>paid on the month following the end of each calendar quarter</w:t>
      </w:r>
      <w:r w:rsidR="002F4682" w:rsidRPr="009A4935">
        <w:rPr>
          <w:rFonts w:ascii="Arial" w:hAnsi="Arial" w:cs="Arial"/>
        </w:rPr>
        <w:t>.</w:t>
      </w:r>
    </w:p>
    <w:p w14:paraId="36D7AA4D" w14:textId="77777777" w:rsidR="00300E99" w:rsidRDefault="00300E99" w:rsidP="00300E9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4428"/>
        <w:gridCol w:w="2142"/>
      </w:tblGrid>
      <w:tr w:rsidR="00300E99" w14:paraId="31B2DC5A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C0C0C0"/>
          </w:tcPr>
          <w:p w14:paraId="0AAD1A0D" w14:textId="77777777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Quarterly Objectives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C0C0C0"/>
          </w:tcPr>
          <w:p w14:paraId="2DCD228A" w14:textId="77777777" w:rsidR="00300E99" w:rsidRDefault="00300E9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Bonus Amount</w:t>
            </w:r>
          </w:p>
        </w:tc>
      </w:tr>
      <w:tr w:rsidR="00300E99" w14:paraId="0415AE43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5BC48D4" w14:textId="4D65715B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Q1 </w:t>
            </w:r>
            <w:r w:rsidR="009276D9">
              <w:rPr>
                <w:rFonts w:ascii="Arial" w:hAnsi="Arial"/>
                <w:b/>
              </w:rPr>
              <w:t>2022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1342C895" w14:textId="5B7242CB" w:rsidR="00300E99" w:rsidRDefault="00CA22E1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AA1900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2,500</w:t>
            </w:r>
          </w:p>
        </w:tc>
      </w:tr>
      <w:tr w:rsidR="00300E99" w14:paraId="212E1DFB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ECAE14F" w14:textId="5DCFA59E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Q2 </w:t>
            </w:r>
            <w:r w:rsidR="009276D9">
              <w:rPr>
                <w:rFonts w:ascii="Arial" w:hAnsi="Arial"/>
                <w:b/>
              </w:rPr>
              <w:t>2022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58326A8A" w14:textId="497954A4" w:rsidR="00300E99" w:rsidRDefault="00300E9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AA1900">
              <w:rPr>
                <w:rFonts w:ascii="Arial" w:hAnsi="Arial"/>
                <w:b/>
              </w:rPr>
              <w:t xml:space="preserve"> </w:t>
            </w:r>
            <w:r w:rsidR="00CA22E1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,500</w:t>
            </w:r>
          </w:p>
        </w:tc>
      </w:tr>
      <w:tr w:rsidR="00300E99" w14:paraId="48B09B9A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0140E49A" w14:textId="74B9FCC2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Q3 </w:t>
            </w:r>
            <w:r w:rsidR="009276D9">
              <w:rPr>
                <w:rFonts w:ascii="Arial" w:hAnsi="Arial"/>
                <w:b/>
              </w:rPr>
              <w:t>2022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318EA730" w14:textId="4EB0EAD3" w:rsidR="00300E99" w:rsidRDefault="00300E9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AA1900">
              <w:rPr>
                <w:rFonts w:ascii="Arial" w:hAnsi="Arial"/>
                <w:b/>
              </w:rPr>
              <w:t xml:space="preserve"> </w:t>
            </w:r>
            <w:r w:rsidR="00CA22E1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,500</w:t>
            </w:r>
          </w:p>
        </w:tc>
      </w:tr>
      <w:tr w:rsidR="00300E99" w14:paraId="69A4C915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A4E4D02" w14:textId="3014AE90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Q4 </w:t>
            </w:r>
            <w:r w:rsidR="009276D9">
              <w:rPr>
                <w:rFonts w:ascii="Arial" w:hAnsi="Arial"/>
                <w:b/>
              </w:rPr>
              <w:t>2022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68ED10A7" w14:textId="742D72EC" w:rsidR="00300E99" w:rsidRDefault="00300E9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AA1900">
              <w:rPr>
                <w:rFonts w:ascii="Arial" w:hAnsi="Arial"/>
                <w:b/>
              </w:rPr>
              <w:t xml:space="preserve"> </w:t>
            </w:r>
            <w:r w:rsidR="00CA22E1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,500</w:t>
            </w:r>
          </w:p>
        </w:tc>
      </w:tr>
      <w:tr w:rsidR="00300E99" w14:paraId="5D3700B8" w14:textId="77777777" w:rsidTr="00C43370">
        <w:trPr>
          <w:jc w:val="center"/>
        </w:trPr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1C3127A" w14:textId="792D93E5" w:rsidR="00300E99" w:rsidRDefault="00300E99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="00CA22E1">
              <w:rPr>
                <w:rFonts w:ascii="Arial" w:hAnsi="Arial"/>
                <w:b/>
              </w:rPr>
              <w:t>at 100% Achievement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3A8C914" w14:textId="596AA3DC" w:rsidR="00300E99" w:rsidRDefault="00300E9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CA22E1">
              <w:rPr>
                <w:rFonts w:ascii="Arial" w:hAnsi="Arial"/>
                <w:b/>
              </w:rPr>
              <w:t>10,000</w:t>
            </w:r>
          </w:p>
        </w:tc>
      </w:tr>
    </w:tbl>
    <w:p w14:paraId="35679DE7" w14:textId="222387BC" w:rsidR="00300E99" w:rsidRDefault="00300E99" w:rsidP="00C55154">
      <w:pPr>
        <w:rPr>
          <w:rFonts w:ascii="Arial" w:hAnsi="Arial" w:cs="Arial"/>
          <w:snapToGrid w:val="0"/>
          <w:color w:val="000000"/>
        </w:rPr>
      </w:pPr>
    </w:p>
    <w:p w14:paraId="00B3CD5F" w14:textId="0CDA5D4D" w:rsidR="00300E99" w:rsidRDefault="00300E99" w:rsidP="00C55154">
      <w:pPr>
        <w:rPr>
          <w:rFonts w:ascii="Arial" w:hAnsi="Arial" w:cs="Arial"/>
          <w:snapToGrid w:val="0"/>
          <w:color w:val="000000"/>
        </w:rPr>
      </w:pPr>
    </w:p>
    <w:p w14:paraId="303A17C2" w14:textId="77777777" w:rsidR="00300E99" w:rsidRDefault="00300E99" w:rsidP="00C55154">
      <w:pPr>
        <w:rPr>
          <w:rFonts w:ascii="Arial" w:hAnsi="Arial" w:cs="Arial"/>
          <w:snapToGrid w:val="0"/>
          <w:color w:val="000000"/>
        </w:rPr>
      </w:pPr>
    </w:p>
    <w:p w14:paraId="3414AED0" w14:textId="18833A0E" w:rsidR="00300E99" w:rsidRDefault="00300E99" w:rsidP="00C55154">
      <w:pPr>
        <w:rPr>
          <w:rFonts w:ascii="Arial" w:hAnsi="Arial" w:cs="Arial"/>
          <w:snapToGrid w:val="0"/>
          <w:color w:val="000000"/>
        </w:rPr>
      </w:pPr>
    </w:p>
    <w:p w14:paraId="7D56F26A" w14:textId="2B1EB985" w:rsidR="00300E99" w:rsidRDefault="00300E99" w:rsidP="00C55154">
      <w:pPr>
        <w:rPr>
          <w:rFonts w:ascii="Arial" w:hAnsi="Arial" w:cs="Arial"/>
          <w:b/>
          <w:bCs/>
          <w:snapToGrid w:val="0"/>
          <w:color w:val="000000"/>
        </w:rPr>
      </w:pPr>
      <w:r w:rsidRPr="00AA1900">
        <w:rPr>
          <w:rFonts w:ascii="Arial" w:hAnsi="Arial" w:cs="Arial"/>
          <w:b/>
          <w:bCs/>
          <w:snapToGrid w:val="0"/>
          <w:color w:val="000000"/>
        </w:rPr>
        <w:t>Partner Sales Bonus</w:t>
      </w:r>
    </w:p>
    <w:p w14:paraId="622972AE" w14:textId="5C62C403" w:rsidR="00AA1900" w:rsidRDefault="00AA1900" w:rsidP="00AA1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</w:t>
      </w:r>
      <w:r w:rsidR="0012459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artner </w:t>
      </w:r>
      <w:r w:rsidR="001245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ales </w:t>
      </w:r>
      <w:r w:rsidR="0012459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onus is to emphasize the importance of achieving a </w:t>
      </w:r>
      <w:r w:rsidR="0012459D">
        <w:rPr>
          <w:rFonts w:ascii="Arial" w:hAnsi="Arial" w:cs="Arial"/>
        </w:rPr>
        <w:t>desired</w:t>
      </w:r>
      <w:r>
        <w:rPr>
          <w:rFonts w:ascii="Arial" w:hAnsi="Arial" w:cs="Arial"/>
        </w:rPr>
        <w:t xml:space="preserve"> </w:t>
      </w:r>
      <w:r w:rsidR="0012459D">
        <w:rPr>
          <w:rFonts w:ascii="Arial" w:hAnsi="Arial" w:cs="Arial"/>
        </w:rPr>
        <w:t xml:space="preserve">level of </w:t>
      </w:r>
      <w:r>
        <w:rPr>
          <w:rFonts w:ascii="Arial" w:hAnsi="Arial" w:cs="Arial"/>
        </w:rPr>
        <w:t xml:space="preserve">partner sales </w:t>
      </w:r>
      <w:r w:rsidR="0012459D">
        <w:rPr>
          <w:rFonts w:ascii="Arial" w:hAnsi="Arial" w:cs="Arial"/>
        </w:rPr>
        <w:t xml:space="preserve">in a calendar year.  </w:t>
      </w:r>
      <w:r w:rsidR="0012459D" w:rsidRPr="0012459D">
        <w:rPr>
          <w:rFonts w:ascii="Arial" w:hAnsi="Arial" w:cs="Arial"/>
          <w:i/>
          <w:iCs/>
        </w:rPr>
        <w:t>At 100% achievement of the goals detailed in the table below, the Partner Sales Bonus</w:t>
      </w:r>
      <w:r w:rsidRPr="0012459D">
        <w:rPr>
          <w:rFonts w:ascii="Arial" w:hAnsi="Arial" w:cs="Arial"/>
          <w:i/>
          <w:iCs/>
        </w:rPr>
        <w:t xml:space="preserve"> payment</w:t>
      </w:r>
      <w:r w:rsidR="0012459D" w:rsidRPr="0012459D">
        <w:rPr>
          <w:rFonts w:ascii="Arial" w:hAnsi="Arial" w:cs="Arial"/>
          <w:i/>
          <w:iCs/>
        </w:rPr>
        <w:t xml:space="preserve"> will be $10,000. </w:t>
      </w:r>
      <w:r w:rsidR="0012459D">
        <w:rPr>
          <w:rFonts w:ascii="Arial" w:hAnsi="Arial" w:cs="Arial"/>
        </w:rPr>
        <w:t xml:space="preserve"> </w:t>
      </w:r>
      <w:r w:rsidR="0012459D" w:rsidRPr="009A4935">
        <w:rPr>
          <w:rFonts w:ascii="Arial" w:hAnsi="Arial" w:cs="Arial"/>
        </w:rPr>
        <w:t>Actual</w:t>
      </w:r>
      <w:r w:rsidRPr="009A4935">
        <w:rPr>
          <w:rFonts w:ascii="Arial" w:hAnsi="Arial" w:cs="Arial"/>
        </w:rPr>
        <w:t xml:space="preserve"> </w:t>
      </w:r>
      <w:r w:rsidR="006332F1" w:rsidRPr="009A4935">
        <w:rPr>
          <w:rFonts w:ascii="Arial" w:hAnsi="Arial" w:cs="Arial"/>
        </w:rPr>
        <w:t xml:space="preserve">payment </w:t>
      </w:r>
      <w:r w:rsidRPr="009A4935">
        <w:rPr>
          <w:rFonts w:ascii="Arial" w:hAnsi="Arial" w:cs="Arial"/>
        </w:rPr>
        <w:t xml:space="preserve">will be determined based on percentage of assigned </w:t>
      </w:r>
      <w:r w:rsidR="0012459D" w:rsidRPr="009A4935">
        <w:rPr>
          <w:rFonts w:ascii="Arial" w:hAnsi="Arial" w:cs="Arial"/>
        </w:rPr>
        <w:t>goals</w:t>
      </w:r>
      <w:r w:rsidRPr="009A4935">
        <w:rPr>
          <w:rFonts w:ascii="Arial" w:hAnsi="Arial" w:cs="Arial"/>
        </w:rPr>
        <w:t xml:space="preserve"> achieved</w:t>
      </w:r>
      <w:r w:rsidR="0012459D" w:rsidRPr="009A4935">
        <w:rPr>
          <w:rFonts w:ascii="Arial" w:hAnsi="Arial" w:cs="Arial"/>
        </w:rPr>
        <w:t xml:space="preserve"> in </w:t>
      </w:r>
      <w:r w:rsidR="009276D9">
        <w:rPr>
          <w:rFonts w:ascii="Arial" w:hAnsi="Arial" w:cs="Arial"/>
        </w:rPr>
        <w:t>2022</w:t>
      </w:r>
      <w:r w:rsidRPr="009A4935">
        <w:rPr>
          <w:rFonts w:ascii="Arial" w:hAnsi="Arial" w:cs="Arial"/>
        </w:rPr>
        <w:t xml:space="preserve"> and will be paid on the month following the end of </w:t>
      </w:r>
      <w:r w:rsidR="0012459D" w:rsidRPr="009A4935">
        <w:rPr>
          <w:rFonts w:ascii="Arial" w:hAnsi="Arial" w:cs="Arial"/>
        </w:rPr>
        <w:t xml:space="preserve">the </w:t>
      </w:r>
      <w:r w:rsidR="009276D9">
        <w:rPr>
          <w:rFonts w:ascii="Arial" w:hAnsi="Arial" w:cs="Arial"/>
        </w:rPr>
        <w:t>2022</w:t>
      </w:r>
      <w:r w:rsidRPr="009A4935">
        <w:rPr>
          <w:rFonts w:ascii="Arial" w:hAnsi="Arial" w:cs="Arial"/>
        </w:rPr>
        <w:t xml:space="preserve"> calendar </w:t>
      </w:r>
      <w:r w:rsidR="00A15FFB">
        <w:rPr>
          <w:rFonts w:ascii="Arial" w:hAnsi="Arial" w:cs="Arial"/>
        </w:rPr>
        <w:t>year</w:t>
      </w:r>
      <w:r w:rsidRPr="009A4935">
        <w:rPr>
          <w:rFonts w:ascii="Arial" w:hAnsi="Arial" w:cs="Arial"/>
        </w:rPr>
        <w:t>.</w:t>
      </w:r>
    </w:p>
    <w:p w14:paraId="3CE5B5C0" w14:textId="77777777" w:rsidR="00C55154" w:rsidRDefault="00C55154" w:rsidP="00302A12">
      <w:pPr>
        <w:rPr>
          <w:rFonts w:ascii="Arial" w:hAnsi="Arial"/>
        </w:rPr>
      </w:pPr>
    </w:p>
    <w:p w14:paraId="203D14DD" w14:textId="77777777" w:rsidR="00302A12" w:rsidRDefault="001C1B4F" w:rsidP="00302A12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4428"/>
        <w:gridCol w:w="2142"/>
      </w:tblGrid>
      <w:tr w:rsidR="00AA1900" w14:paraId="1482E8A7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C0C0C0"/>
          </w:tcPr>
          <w:p w14:paraId="592CF82C" w14:textId="08E47AA3" w:rsidR="00AA1900" w:rsidRDefault="0012459D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C0C0C0"/>
          </w:tcPr>
          <w:p w14:paraId="2D39912B" w14:textId="14A120C9" w:rsidR="00AA1900" w:rsidRDefault="009276D9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2022</w:t>
            </w:r>
            <w:r w:rsidR="0012459D">
              <w:rPr>
                <w:rFonts w:ascii="Arial" w:hAnsi="Arial"/>
                <w:b/>
              </w:rPr>
              <w:t xml:space="preserve"> Sales Goal</w:t>
            </w:r>
          </w:p>
        </w:tc>
      </w:tr>
      <w:tr w:rsidR="00AA1900" w14:paraId="28342B46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7D2413D3" w14:textId="764AEE64" w:rsidR="00AA1900" w:rsidRDefault="006A578F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 1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6C197897" w14:textId="15DE2FA1" w:rsidR="00AA1900" w:rsidRDefault="00AA1900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$ 2,500</w:t>
            </w:r>
            <w:r w:rsidR="0012459D">
              <w:rPr>
                <w:rFonts w:ascii="Arial" w:hAnsi="Arial"/>
                <w:b/>
              </w:rPr>
              <w:t>,000</w:t>
            </w:r>
          </w:p>
        </w:tc>
      </w:tr>
      <w:tr w:rsidR="00AA1900" w14:paraId="368FD5A0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746CDDFD" w14:textId="4CA15C47" w:rsidR="00AA1900" w:rsidRDefault="006A578F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 2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0F8D30A5" w14:textId="2BA7DFF7" w:rsidR="00AA1900" w:rsidRDefault="00AA1900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$ </w:t>
            </w:r>
            <w:r w:rsidR="0012459D">
              <w:rPr>
                <w:rFonts w:ascii="Arial" w:hAnsi="Arial"/>
                <w:b/>
              </w:rPr>
              <w:t>1,000,000</w:t>
            </w:r>
          </w:p>
        </w:tc>
      </w:tr>
      <w:tr w:rsidR="00AA1900" w14:paraId="78289199" w14:textId="77777777" w:rsidTr="00C43370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70330FE" w14:textId="59FF3E75" w:rsidR="00AA1900" w:rsidRDefault="00972638" w:rsidP="00C433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Partners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607B6041" w14:textId="5DD415FF" w:rsidR="00AA1900" w:rsidRDefault="00AA1900" w:rsidP="00C433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$ </w:t>
            </w:r>
            <w:r w:rsidR="0012459D">
              <w:rPr>
                <w:rFonts w:ascii="Arial" w:hAnsi="Arial"/>
                <w:b/>
              </w:rPr>
              <w:t>1,000.000</w:t>
            </w:r>
          </w:p>
        </w:tc>
      </w:tr>
    </w:tbl>
    <w:p w14:paraId="62561708" w14:textId="77777777" w:rsidR="00DC144C" w:rsidRDefault="00DC144C">
      <w:pPr>
        <w:rPr>
          <w:rFonts w:ascii="Arial" w:hAnsi="Arial"/>
        </w:rPr>
      </w:pPr>
    </w:p>
    <w:p w14:paraId="1BBE8951" w14:textId="77777777" w:rsidR="00755C2F" w:rsidRDefault="00755C2F" w:rsidP="007B43D9">
      <w:pPr>
        <w:pStyle w:val="Heading3"/>
      </w:pPr>
    </w:p>
    <w:p w14:paraId="4EA653DB" w14:textId="77777777" w:rsidR="007B43D9" w:rsidRPr="000D5C9B" w:rsidRDefault="0036380E" w:rsidP="007B43D9">
      <w:pPr>
        <w:pStyle w:val="Heading3"/>
      </w:pPr>
      <w:r>
        <w:t xml:space="preserve">Quota Achievement </w:t>
      </w:r>
      <w:r w:rsidR="007B43D9" w:rsidRPr="000D5C9B">
        <w:t>Bonus</w:t>
      </w:r>
    </w:p>
    <w:p w14:paraId="5DEBD53E" w14:textId="77777777" w:rsidR="00C31EC2" w:rsidRDefault="00C31EC2">
      <w:pPr>
        <w:rPr>
          <w:rFonts w:ascii="Arial" w:hAnsi="Arial" w:cs="Arial"/>
        </w:rPr>
      </w:pPr>
      <w:r>
        <w:rPr>
          <w:rFonts w:ascii="Arial" w:hAnsi="Arial" w:cs="Arial"/>
        </w:rPr>
        <w:t>The purpose of the quota achievement bonus is to emphasize the importance of performing to plan.  The quota achievement bonus will be paid as follows:</w:t>
      </w:r>
    </w:p>
    <w:p w14:paraId="3B609FD0" w14:textId="77777777" w:rsidR="00C31EC2" w:rsidRDefault="00C31EC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4428"/>
        <w:gridCol w:w="2142"/>
      </w:tblGrid>
      <w:tr w:rsidR="00C31EC2" w14:paraId="3B2215FE" w14:textId="77777777" w:rsidTr="00C31EC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C0C0C0"/>
          </w:tcPr>
          <w:p w14:paraId="04DFC4CF" w14:textId="5F0740C2" w:rsidR="00C31EC2" w:rsidRDefault="00C31EC2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% </w:t>
            </w:r>
            <w:r w:rsidR="009276D9">
              <w:rPr>
                <w:rFonts w:ascii="Arial" w:hAnsi="Arial"/>
                <w:b/>
              </w:rPr>
              <w:t>2022</w:t>
            </w:r>
            <w:r>
              <w:rPr>
                <w:rFonts w:ascii="Arial" w:hAnsi="Arial"/>
                <w:b/>
              </w:rPr>
              <w:t xml:space="preserve"> Quota Achieved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C0C0C0"/>
          </w:tcPr>
          <w:p w14:paraId="178DEF4D" w14:textId="77777777" w:rsidR="00C31EC2" w:rsidRDefault="00C31EC2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Bonus Amount</w:t>
            </w:r>
          </w:p>
        </w:tc>
      </w:tr>
      <w:tr w:rsidR="00FA4CB6" w14:paraId="4EC2A6A8" w14:textId="77777777" w:rsidTr="00C31EC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7D2C2ED3" w14:textId="303D2036" w:rsidR="00FA4CB6" w:rsidRDefault="00FA4CB6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50% of Quota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230D42A6" w14:textId="3B8A468E" w:rsidR="00FA4CB6" w:rsidRDefault="00F16E38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885F5E">
              <w:rPr>
                <w:rFonts w:ascii="Arial" w:hAnsi="Arial"/>
                <w:b/>
              </w:rPr>
              <w:t xml:space="preserve"> 2</w:t>
            </w:r>
            <w:r w:rsidR="00DD5887">
              <w:rPr>
                <w:rFonts w:ascii="Arial" w:hAnsi="Arial"/>
                <w:b/>
              </w:rPr>
              <w:t>,</w:t>
            </w:r>
            <w:r w:rsidR="00885F5E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00</w:t>
            </w:r>
          </w:p>
        </w:tc>
      </w:tr>
      <w:tr w:rsidR="00C31EC2" w14:paraId="6342AA68" w14:textId="77777777" w:rsidTr="00C31EC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162042E5" w14:textId="4BE82DB9" w:rsidR="00C31EC2" w:rsidRDefault="00FA4CB6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75</w:t>
            </w:r>
            <w:r w:rsidR="00C31EC2">
              <w:rPr>
                <w:rFonts w:ascii="Arial" w:hAnsi="Arial"/>
                <w:b/>
              </w:rPr>
              <w:t>% of Quota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6EB2FA8B" w14:textId="42C1835D" w:rsidR="00C31EC2" w:rsidRDefault="00CA0C30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885F5E">
              <w:rPr>
                <w:rFonts w:ascii="Arial" w:hAnsi="Arial"/>
                <w:b/>
              </w:rPr>
              <w:t xml:space="preserve"> 2</w:t>
            </w:r>
            <w:r w:rsidR="00DD5887">
              <w:rPr>
                <w:rFonts w:ascii="Arial" w:hAnsi="Arial"/>
                <w:b/>
              </w:rPr>
              <w:t>,</w:t>
            </w:r>
            <w:r w:rsidR="00885F5E">
              <w:rPr>
                <w:rFonts w:ascii="Arial" w:hAnsi="Arial"/>
                <w:b/>
              </w:rPr>
              <w:t>5</w:t>
            </w:r>
            <w:r w:rsidR="00631493">
              <w:rPr>
                <w:rFonts w:ascii="Arial" w:hAnsi="Arial"/>
                <w:b/>
              </w:rPr>
              <w:t>0</w:t>
            </w:r>
            <w:r w:rsidR="00DD5887">
              <w:rPr>
                <w:rFonts w:ascii="Arial" w:hAnsi="Arial"/>
                <w:b/>
              </w:rPr>
              <w:t>0</w:t>
            </w:r>
          </w:p>
        </w:tc>
      </w:tr>
      <w:tr w:rsidR="00C31EC2" w14:paraId="2AEA75F9" w14:textId="77777777" w:rsidTr="00C31EC2">
        <w:trPr>
          <w:jc w:val="center"/>
        </w:trPr>
        <w:tc>
          <w:tcPr>
            <w:tcW w:w="4428" w:type="dxa"/>
            <w:tcBorders>
              <w:bottom w:val="single" w:sz="12" w:space="0" w:color="auto"/>
            </w:tcBorders>
            <w:shd w:val="clear" w:color="auto" w:fill="auto"/>
          </w:tcPr>
          <w:p w14:paraId="0F903C6A" w14:textId="5015534A" w:rsidR="00C31EC2" w:rsidRDefault="00FA4CB6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  <w:r w:rsidR="00C31EC2">
              <w:rPr>
                <w:rFonts w:ascii="Arial" w:hAnsi="Arial"/>
                <w:b/>
              </w:rPr>
              <w:t>0% of Quota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shd w:val="clear" w:color="auto" w:fill="auto"/>
          </w:tcPr>
          <w:p w14:paraId="2B6A5FD0" w14:textId="14D94F18" w:rsidR="00C31EC2" w:rsidRDefault="00C31EC2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885F5E">
              <w:rPr>
                <w:rFonts w:ascii="Arial" w:hAnsi="Arial"/>
                <w:b/>
              </w:rPr>
              <w:t xml:space="preserve"> 5</w:t>
            </w:r>
            <w:r w:rsidR="00DD5887">
              <w:rPr>
                <w:rFonts w:ascii="Arial" w:hAnsi="Arial"/>
                <w:b/>
              </w:rPr>
              <w:t>,000</w:t>
            </w:r>
          </w:p>
        </w:tc>
      </w:tr>
      <w:tr w:rsidR="00FA4CB6" w14:paraId="3226F31A" w14:textId="77777777" w:rsidTr="00C31EC2">
        <w:trPr>
          <w:jc w:val="center"/>
        </w:trPr>
        <w:tc>
          <w:tcPr>
            <w:tcW w:w="4428" w:type="dxa"/>
            <w:tcBorders>
              <w:bottom w:val="single" w:sz="12" w:space="0" w:color="auto"/>
            </w:tcBorders>
            <w:shd w:val="clear" w:color="auto" w:fill="auto"/>
          </w:tcPr>
          <w:p w14:paraId="618E43D3" w14:textId="45CA9C58" w:rsidR="00FA4CB6" w:rsidRDefault="00FA4CB6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100% of Quota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shd w:val="clear" w:color="auto" w:fill="auto"/>
          </w:tcPr>
          <w:p w14:paraId="29CCD57D" w14:textId="6FBC0A0E" w:rsidR="00FA4CB6" w:rsidRDefault="00DD5887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  <w:r w:rsidR="00885F5E">
              <w:rPr>
                <w:rFonts w:ascii="Arial" w:hAnsi="Arial"/>
                <w:b/>
              </w:rPr>
              <w:t xml:space="preserve"> 7,500</w:t>
            </w:r>
          </w:p>
        </w:tc>
      </w:tr>
      <w:tr w:rsidR="00C31EC2" w14:paraId="7CE24BCE" w14:textId="77777777" w:rsidTr="00C31EC2">
        <w:trPr>
          <w:jc w:val="center"/>
        </w:trPr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FBC88E7" w14:textId="77777777" w:rsidR="00C31EC2" w:rsidRDefault="00C31EC2" w:rsidP="002B1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Quota Bonus at 100% of Quota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EDCEFA3" w14:textId="5A93C56B" w:rsidR="00C31EC2" w:rsidRDefault="00885F5E" w:rsidP="002B18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$17,500</w:t>
            </w:r>
          </w:p>
        </w:tc>
      </w:tr>
    </w:tbl>
    <w:p w14:paraId="108306F7" w14:textId="77777777" w:rsidR="00C31EC2" w:rsidRDefault="00C31EC2">
      <w:pPr>
        <w:rPr>
          <w:rFonts w:ascii="Arial" w:hAnsi="Arial" w:cs="Arial"/>
        </w:rPr>
      </w:pPr>
    </w:p>
    <w:p w14:paraId="0DAEDF37" w14:textId="77777777" w:rsidR="00C31EC2" w:rsidRDefault="00C31EC2">
      <w:pPr>
        <w:rPr>
          <w:rFonts w:ascii="Arial" w:hAnsi="Arial" w:cs="Arial"/>
        </w:rPr>
      </w:pPr>
    </w:p>
    <w:p w14:paraId="0E8F5669" w14:textId="3F3E9FD8" w:rsidR="006C2AE4" w:rsidRPr="000D5C9B" w:rsidRDefault="006C2AE4" w:rsidP="006C2AE4">
      <w:pPr>
        <w:pStyle w:val="Heading3"/>
      </w:pPr>
      <w:r>
        <w:t>Stretch Goal Compensation</w:t>
      </w:r>
    </w:p>
    <w:p w14:paraId="2BF2B15E" w14:textId="07FF7099" w:rsidR="006C2AE4" w:rsidRDefault="006C2AE4" w:rsidP="00124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</w:t>
      </w:r>
      <w:r w:rsidR="00E23F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tretch </w:t>
      </w:r>
      <w:r w:rsidR="00E23F6C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oal </w:t>
      </w:r>
      <w:r w:rsidR="00E23F6C">
        <w:rPr>
          <w:rFonts w:ascii="Arial" w:hAnsi="Arial" w:cs="Arial"/>
        </w:rPr>
        <w:t xml:space="preserve">Compensation is to provide an attractive monetary reward for achieving </w:t>
      </w:r>
      <w:r>
        <w:rPr>
          <w:rFonts w:ascii="Arial" w:hAnsi="Arial" w:cs="Arial"/>
        </w:rPr>
        <w:t xml:space="preserve">125% of quota.  </w:t>
      </w:r>
    </w:p>
    <w:p w14:paraId="08B5FE47" w14:textId="0941C5D3" w:rsidR="00C31EC2" w:rsidRDefault="00FE29D6" w:rsidP="00061B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you have achieved 125% of CY </w:t>
      </w:r>
      <w:r w:rsidR="009276D9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quota - </w:t>
      </w:r>
      <w:r w:rsidRPr="00C7603F">
        <w:rPr>
          <w:rFonts w:ascii="Arial" w:hAnsi="Arial" w:cs="Arial"/>
        </w:rPr>
        <w:t>$</w:t>
      </w:r>
      <w:r w:rsidR="00305101">
        <w:rPr>
          <w:rFonts w:ascii="Arial" w:hAnsi="Arial" w:cs="Arial"/>
        </w:rPr>
        <w:t>4</w:t>
      </w:r>
      <w:r w:rsidR="00905DDF">
        <w:rPr>
          <w:rFonts w:ascii="Arial" w:hAnsi="Arial" w:cs="Arial"/>
        </w:rPr>
        <w:t>,</w:t>
      </w:r>
      <w:r w:rsidR="00305101">
        <w:rPr>
          <w:rFonts w:ascii="Arial" w:hAnsi="Arial" w:cs="Arial"/>
        </w:rPr>
        <w:t>3</w:t>
      </w:r>
      <w:r w:rsidR="0035775D">
        <w:rPr>
          <w:rFonts w:ascii="Arial" w:hAnsi="Arial" w:cs="Arial"/>
        </w:rPr>
        <w:t>75,</w:t>
      </w:r>
      <w:r w:rsidR="00905DDF">
        <w:rPr>
          <w:rFonts w:ascii="Arial" w:hAnsi="Arial" w:cs="Arial"/>
        </w:rPr>
        <w:t>000</w:t>
      </w:r>
      <w:r w:rsidRPr="00C7603F">
        <w:rPr>
          <w:rFonts w:ascii="Arial" w:hAnsi="Arial" w:cs="Arial"/>
        </w:rPr>
        <w:t xml:space="preserve"> in sales</w:t>
      </w:r>
      <w:r>
        <w:rPr>
          <w:rFonts w:ascii="Arial" w:hAnsi="Arial" w:cs="Arial"/>
        </w:rPr>
        <w:t xml:space="preserve"> – </w:t>
      </w:r>
      <w:r w:rsidRPr="009A4935">
        <w:rPr>
          <w:rFonts w:ascii="Arial" w:hAnsi="Arial" w:cs="Arial"/>
        </w:rPr>
        <w:t>you</w:t>
      </w:r>
      <w:r w:rsidR="00061BF1" w:rsidRPr="009A4935">
        <w:rPr>
          <w:rFonts w:ascii="Arial" w:hAnsi="Arial" w:cs="Arial"/>
        </w:rPr>
        <w:t xml:space="preserve"> will </w:t>
      </w:r>
      <w:r w:rsidRPr="009A4935">
        <w:rPr>
          <w:rFonts w:ascii="Arial" w:hAnsi="Arial" w:cs="Arial"/>
        </w:rPr>
        <w:t xml:space="preserve">receive a Stretch Goal Bonus </w:t>
      </w:r>
      <w:r w:rsidR="00061BF1" w:rsidRPr="009A4935">
        <w:rPr>
          <w:rFonts w:ascii="Arial" w:hAnsi="Arial" w:cs="Arial"/>
        </w:rPr>
        <w:t>that will be calculated by matching the commissions earned on sales closed between $3,</w:t>
      </w:r>
      <w:r w:rsidR="00305101">
        <w:rPr>
          <w:rFonts w:ascii="Arial" w:hAnsi="Arial" w:cs="Arial"/>
        </w:rPr>
        <w:t>500,00</w:t>
      </w:r>
      <w:r w:rsidR="00061BF1" w:rsidRPr="009A4935">
        <w:rPr>
          <w:rFonts w:ascii="Arial" w:hAnsi="Arial" w:cs="Arial"/>
        </w:rPr>
        <w:t xml:space="preserve"> and $</w:t>
      </w:r>
      <w:r w:rsidR="00305101">
        <w:rPr>
          <w:rFonts w:ascii="Arial" w:hAnsi="Arial" w:cs="Arial"/>
        </w:rPr>
        <w:t>4</w:t>
      </w:r>
      <w:r w:rsidR="00061BF1" w:rsidRPr="009A4935">
        <w:rPr>
          <w:rFonts w:ascii="Arial" w:hAnsi="Arial" w:cs="Arial"/>
        </w:rPr>
        <w:t>,</w:t>
      </w:r>
      <w:r w:rsidR="00305101">
        <w:rPr>
          <w:rFonts w:ascii="Arial" w:hAnsi="Arial" w:cs="Arial"/>
        </w:rPr>
        <w:t>37</w:t>
      </w:r>
      <w:r w:rsidR="00061BF1" w:rsidRPr="009A4935">
        <w:rPr>
          <w:rFonts w:ascii="Arial" w:hAnsi="Arial" w:cs="Arial"/>
        </w:rPr>
        <w:t>5,000 in annual sales achieved.</w:t>
      </w:r>
      <w:r w:rsidR="00061BF1">
        <w:rPr>
          <w:rFonts w:ascii="Arial" w:hAnsi="Arial" w:cs="Arial"/>
        </w:rPr>
        <w:t xml:space="preserve"> </w:t>
      </w:r>
    </w:p>
    <w:p w14:paraId="48E88D3C" w14:textId="77777777" w:rsidR="00C31EC2" w:rsidRDefault="00C31EC2">
      <w:pPr>
        <w:rPr>
          <w:rFonts w:ascii="Arial" w:hAnsi="Arial" w:cs="Arial"/>
        </w:rPr>
      </w:pPr>
    </w:p>
    <w:p w14:paraId="1C7F0D6B" w14:textId="77777777" w:rsidR="00037A3D" w:rsidRPr="002B4B72" w:rsidRDefault="00037A3D">
      <w:pPr>
        <w:rPr>
          <w:rFonts w:ascii="Arial" w:hAnsi="Arial"/>
          <w:b/>
        </w:rPr>
      </w:pPr>
      <w:r w:rsidRPr="002B4B72">
        <w:rPr>
          <w:rFonts w:ascii="Arial" w:hAnsi="Arial"/>
          <w:b/>
        </w:rPr>
        <w:t>Failure to Achieve an Acceptable Level of Bookings</w:t>
      </w:r>
    </w:p>
    <w:p w14:paraId="51327472" w14:textId="7436F1B8" w:rsidR="00037A3D" w:rsidRPr="00037A3D" w:rsidRDefault="00037A3D">
      <w:pPr>
        <w:rPr>
          <w:rFonts w:ascii="Arial" w:hAnsi="Arial"/>
        </w:rPr>
      </w:pPr>
      <w:r w:rsidRPr="002B4B72">
        <w:rPr>
          <w:rFonts w:ascii="Arial" w:hAnsi="Arial"/>
        </w:rPr>
        <w:t xml:space="preserve">In the event that you do not </w:t>
      </w:r>
      <w:r w:rsidR="00E22AC9" w:rsidRPr="002B4B72">
        <w:rPr>
          <w:rFonts w:ascii="Arial" w:hAnsi="Arial"/>
        </w:rPr>
        <w:t xml:space="preserve">achieve 80% of the stated </w:t>
      </w:r>
      <w:r w:rsidR="009276D9">
        <w:rPr>
          <w:rFonts w:ascii="Arial" w:hAnsi="Arial"/>
        </w:rPr>
        <w:t>20</w:t>
      </w:r>
      <w:r w:rsidR="00D9769B">
        <w:rPr>
          <w:rFonts w:ascii="Arial" w:hAnsi="Arial"/>
        </w:rPr>
        <w:t>XX</w:t>
      </w:r>
      <w:r w:rsidRPr="002B4B72">
        <w:rPr>
          <w:rFonts w:ascii="Arial" w:hAnsi="Arial"/>
        </w:rPr>
        <w:t xml:space="preserve"> bookings quota, you may be placed on a Corrective Action Plan.</w:t>
      </w:r>
      <w:r>
        <w:rPr>
          <w:rFonts w:ascii="Arial" w:hAnsi="Arial"/>
        </w:rPr>
        <w:t xml:space="preserve">  </w:t>
      </w:r>
    </w:p>
    <w:p w14:paraId="17AA2A8F" w14:textId="77777777" w:rsidR="008735E2" w:rsidRDefault="008735E2">
      <w:pPr>
        <w:pStyle w:val="Heading3"/>
        <w:rPr>
          <w:sz w:val="22"/>
        </w:rPr>
      </w:pPr>
    </w:p>
    <w:p w14:paraId="762F6E10" w14:textId="77777777" w:rsidR="008735E2" w:rsidRDefault="008735E2" w:rsidP="00037A3D">
      <w:pPr>
        <w:pStyle w:val="Heading3"/>
      </w:pPr>
      <w:r>
        <w:t>Compensation Plan Terms and Conditions</w:t>
      </w:r>
    </w:p>
    <w:p w14:paraId="149E4BE8" w14:textId="77777777" w:rsidR="00302A12" w:rsidRDefault="00302A12" w:rsidP="00302A1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This compensation plan is not a guarantee of employment and not a promise of amounts you will earn.</w:t>
      </w:r>
    </w:p>
    <w:p w14:paraId="17D2D2EF" w14:textId="7CB740A9" w:rsidR="00302A12" w:rsidRDefault="008F4342" w:rsidP="00302A12">
      <w:pPr>
        <w:numPr>
          <w:ilvl w:val="0"/>
          <w:numId w:val="1"/>
        </w:num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Split commissions </w:t>
      </w:r>
      <w:r w:rsidR="00FA4CB6">
        <w:rPr>
          <w:rFonts w:ascii="Arial" w:hAnsi="Arial"/>
          <w:snapToGrid w:val="0"/>
          <w:color w:val="000000"/>
        </w:rPr>
        <w:t xml:space="preserve">may </w:t>
      </w:r>
      <w:r w:rsidR="00302A12">
        <w:rPr>
          <w:rFonts w:ascii="Arial" w:hAnsi="Arial"/>
          <w:snapToGrid w:val="0"/>
          <w:color w:val="000000"/>
        </w:rPr>
        <w:t xml:space="preserve">be </w:t>
      </w:r>
      <w:r w:rsidR="009A69D1">
        <w:rPr>
          <w:rFonts w:ascii="Arial" w:hAnsi="Arial"/>
          <w:snapToGrid w:val="0"/>
          <w:color w:val="000000"/>
        </w:rPr>
        <w:t>employed</w:t>
      </w:r>
      <w:r w:rsidR="00302A12">
        <w:rPr>
          <w:rFonts w:ascii="Arial" w:hAnsi="Arial"/>
          <w:snapToGrid w:val="0"/>
          <w:color w:val="000000"/>
        </w:rPr>
        <w:t xml:space="preserve"> to fairly compensate cooperation between </w:t>
      </w:r>
      <w:r w:rsidR="00FA4CB6">
        <w:rPr>
          <w:rFonts w:ascii="Arial" w:hAnsi="Arial"/>
          <w:snapToGrid w:val="0"/>
          <w:color w:val="000000"/>
        </w:rPr>
        <w:t>sales team members</w:t>
      </w:r>
      <w:r w:rsidR="00302A12">
        <w:rPr>
          <w:rFonts w:ascii="Arial" w:hAnsi="Arial"/>
          <w:snapToGrid w:val="0"/>
          <w:color w:val="000000"/>
        </w:rPr>
        <w:t xml:space="preserve"> depending on the effort and results obtained in the sales process. </w:t>
      </w:r>
    </w:p>
    <w:p w14:paraId="32432808" w14:textId="2856F25A" w:rsidR="006332F1" w:rsidRPr="006332F1" w:rsidRDefault="00302A12" w:rsidP="00496F47">
      <w:pPr>
        <w:numPr>
          <w:ilvl w:val="0"/>
          <w:numId w:val="4"/>
        </w:numPr>
        <w:rPr>
          <w:rFonts w:ascii="Arial" w:hAnsi="Arial"/>
        </w:rPr>
      </w:pPr>
      <w:r w:rsidRPr="006332F1">
        <w:rPr>
          <w:rFonts w:ascii="Arial" w:hAnsi="Arial"/>
          <w:snapToGrid w:val="0"/>
          <w:color w:val="000000"/>
        </w:rPr>
        <w:t xml:space="preserve">Sales regions </w:t>
      </w:r>
      <w:r w:rsidR="006332F1" w:rsidRPr="006332F1">
        <w:rPr>
          <w:rFonts w:ascii="Arial" w:hAnsi="Arial"/>
          <w:snapToGrid w:val="0"/>
          <w:color w:val="000000"/>
        </w:rPr>
        <w:t xml:space="preserve">and assigned accounts </w:t>
      </w:r>
      <w:r w:rsidRPr="006332F1">
        <w:rPr>
          <w:rFonts w:ascii="Arial" w:hAnsi="Arial"/>
          <w:snapToGrid w:val="0"/>
          <w:color w:val="000000"/>
        </w:rPr>
        <w:t xml:space="preserve">are defined and assigned by the </w:t>
      </w:r>
      <w:r w:rsidR="006332F1" w:rsidRPr="006332F1">
        <w:rPr>
          <w:rFonts w:ascii="Arial" w:hAnsi="Arial"/>
          <w:snapToGrid w:val="0"/>
          <w:color w:val="000000"/>
        </w:rPr>
        <w:t>CEO</w:t>
      </w:r>
      <w:r w:rsidR="00FA4CB6" w:rsidRPr="006332F1">
        <w:rPr>
          <w:rFonts w:ascii="Arial" w:hAnsi="Arial"/>
          <w:snapToGrid w:val="0"/>
          <w:color w:val="000000"/>
        </w:rPr>
        <w:t xml:space="preserve"> </w:t>
      </w:r>
      <w:r w:rsidRPr="006332F1">
        <w:rPr>
          <w:rFonts w:ascii="Arial" w:hAnsi="Arial"/>
          <w:snapToGrid w:val="0"/>
          <w:color w:val="000000"/>
        </w:rPr>
        <w:t>and</w:t>
      </w:r>
      <w:r w:rsidR="00FA4CB6" w:rsidRPr="006332F1">
        <w:rPr>
          <w:rFonts w:ascii="Arial" w:hAnsi="Arial"/>
          <w:snapToGrid w:val="0"/>
          <w:color w:val="000000"/>
        </w:rPr>
        <w:t xml:space="preserve"> may be</w:t>
      </w:r>
      <w:r w:rsidRPr="006332F1">
        <w:rPr>
          <w:rFonts w:ascii="Arial" w:hAnsi="Arial"/>
          <w:snapToGrid w:val="0"/>
          <w:color w:val="000000"/>
        </w:rPr>
        <w:t xml:space="preserve"> subject to change. In the event your region</w:t>
      </w:r>
      <w:r w:rsidR="006332F1" w:rsidRPr="006332F1">
        <w:rPr>
          <w:rFonts w:ascii="Arial" w:hAnsi="Arial"/>
          <w:snapToGrid w:val="0"/>
          <w:color w:val="000000"/>
        </w:rPr>
        <w:t xml:space="preserve"> or accounts</w:t>
      </w:r>
      <w:r w:rsidRPr="006332F1">
        <w:rPr>
          <w:rFonts w:ascii="Arial" w:hAnsi="Arial"/>
          <w:snapToGrid w:val="0"/>
          <w:color w:val="000000"/>
        </w:rPr>
        <w:t xml:space="preserve"> </w:t>
      </w:r>
      <w:r w:rsidR="006332F1" w:rsidRPr="006332F1">
        <w:rPr>
          <w:rFonts w:ascii="Arial" w:hAnsi="Arial"/>
          <w:snapToGrid w:val="0"/>
          <w:color w:val="000000"/>
        </w:rPr>
        <w:t>are</w:t>
      </w:r>
      <w:r w:rsidRPr="006332F1">
        <w:rPr>
          <w:rFonts w:ascii="Arial" w:hAnsi="Arial"/>
          <w:snapToGrid w:val="0"/>
          <w:color w:val="000000"/>
        </w:rPr>
        <w:t xml:space="preserve"> changed during the year, you will continue to earn </w:t>
      </w:r>
      <w:r w:rsidR="001973A1" w:rsidRPr="006332F1">
        <w:rPr>
          <w:rFonts w:ascii="Arial" w:hAnsi="Arial"/>
          <w:snapToGrid w:val="0"/>
          <w:color w:val="000000"/>
        </w:rPr>
        <w:t xml:space="preserve">100% </w:t>
      </w:r>
      <w:r w:rsidRPr="006332F1">
        <w:rPr>
          <w:rFonts w:ascii="Arial" w:hAnsi="Arial"/>
          <w:snapToGrid w:val="0"/>
          <w:color w:val="000000"/>
        </w:rPr>
        <w:t xml:space="preserve">commissions on sales </w:t>
      </w:r>
      <w:r w:rsidR="006332F1" w:rsidRPr="006332F1">
        <w:rPr>
          <w:rFonts w:ascii="Arial" w:hAnsi="Arial"/>
          <w:snapToGrid w:val="0"/>
          <w:color w:val="000000"/>
        </w:rPr>
        <w:t>forecasted in Salesforce.com that close within 120 days following the date of the change in your region</w:t>
      </w:r>
      <w:r w:rsidR="0084020F">
        <w:rPr>
          <w:rFonts w:ascii="Arial" w:hAnsi="Arial"/>
          <w:snapToGrid w:val="0"/>
          <w:color w:val="000000"/>
        </w:rPr>
        <w:t xml:space="preserve"> </w:t>
      </w:r>
      <w:r w:rsidRPr="006332F1">
        <w:rPr>
          <w:rFonts w:ascii="Arial" w:hAnsi="Arial"/>
          <w:snapToGrid w:val="0"/>
          <w:color w:val="000000"/>
        </w:rPr>
        <w:t xml:space="preserve">and as approved by the VP </w:t>
      </w:r>
      <w:r w:rsidR="006332F1" w:rsidRPr="006332F1">
        <w:rPr>
          <w:rFonts w:ascii="Arial" w:hAnsi="Arial"/>
          <w:snapToGrid w:val="0"/>
          <w:color w:val="000000"/>
        </w:rPr>
        <w:t>Sales</w:t>
      </w:r>
      <w:r w:rsidRPr="006332F1">
        <w:rPr>
          <w:rFonts w:ascii="Arial" w:hAnsi="Arial"/>
          <w:snapToGrid w:val="0"/>
          <w:color w:val="000000"/>
        </w:rPr>
        <w:t xml:space="preserve"> in your prior region</w:t>
      </w:r>
      <w:r w:rsidR="006332F1" w:rsidRPr="006332F1">
        <w:rPr>
          <w:rFonts w:ascii="Arial" w:hAnsi="Arial"/>
          <w:snapToGrid w:val="0"/>
          <w:color w:val="000000"/>
        </w:rPr>
        <w:t xml:space="preserve">.  </w:t>
      </w:r>
    </w:p>
    <w:p w14:paraId="7E0E29A0" w14:textId="7EED0803" w:rsidR="00302A12" w:rsidRPr="006332F1" w:rsidRDefault="00302A12" w:rsidP="00496F47">
      <w:pPr>
        <w:numPr>
          <w:ilvl w:val="0"/>
          <w:numId w:val="4"/>
        </w:numPr>
        <w:rPr>
          <w:rFonts w:ascii="Arial" w:hAnsi="Arial"/>
        </w:rPr>
      </w:pPr>
      <w:r w:rsidRPr="006332F1">
        <w:rPr>
          <w:rFonts w:ascii="Arial" w:hAnsi="Arial"/>
        </w:rPr>
        <w:t>You must be a full</w:t>
      </w:r>
      <w:r w:rsidR="004B3025" w:rsidRPr="006332F1">
        <w:rPr>
          <w:rFonts w:ascii="Arial" w:hAnsi="Arial"/>
        </w:rPr>
        <w:t>-</w:t>
      </w:r>
      <w:r w:rsidRPr="006332F1">
        <w:rPr>
          <w:rFonts w:ascii="Arial" w:hAnsi="Arial"/>
        </w:rPr>
        <w:t xml:space="preserve">time employee of </w:t>
      </w:r>
      <w:r w:rsidR="006A578F">
        <w:rPr>
          <w:rFonts w:ascii="Arial" w:hAnsi="Arial"/>
        </w:rPr>
        <w:t>COMPANY</w:t>
      </w:r>
      <w:r w:rsidR="00FA4CB6" w:rsidRPr="006332F1">
        <w:rPr>
          <w:rFonts w:ascii="Arial" w:hAnsi="Arial"/>
        </w:rPr>
        <w:t xml:space="preserve"> </w:t>
      </w:r>
      <w:r w:rsidRPr="006332F1">
        <w:rPr>
          <w:rFonts w:ascii="Arial" w:hAnsi="Arial"/>
        </w:rPr>
        <w:t>to earn commissions.</w:t>
      </w:r>
    </w:p>
    <w:p w14:paraId="005FE3D4" w14:textId="3326FBA8" w:rsidR="00302A12" w:rsidRDefault="00E208D1" w:rsidP="00302A12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While unlikely, </w:t>
      </w:r>
      <w:r w:rsidR="006332F1">
        <w:rPr>
          <w:rFonts w:ascii="Arial" w:hAnsi="Arial"/>
        </w:rPr>
        <w:t>CEO</w:t>
      </w:r>
      <w:r w:rsidR="00302A12">
        <w:rPr>
          <w:rFonts w:ascii="Arial" w:hAnsi="Arial"/>
        </w:rPr>
        <w:t xml:space="preserve"> reserves the right to change this plan during the year</w:t>
      </w:r>
      <w:r>
        <w:rPr>
          <w:rFonts w:ascii="Arial" w:hAnsi="Arial"/>
        </w:rPr>
        <w:t xml:space="preserve"> in response to market conditions and unexpected events</w:t>
      </w:r>
      <w:r w:rsidR="006332F1">
        <w:rPr>
          <w:rFonts w:ascii="Arial" w:hAnsi="Arial"/>
        </w:rPr>
        <w:t>.</w:t>
      </w:r>
    </w:p>
    <w:p w14:paraId="79B3E380" w14:textId="3FA34E21" w:rsidR="008735E2" w:rsidRDefault="00302A1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This plan becomes effective upon the signatures </w:t>
      </w:r>
      <w:r w:rsidR="0084020F">
        <w:rPr>
          <w:rFonts w:ascii="Arial" w:hAnsi="Arial"/>
        </w:rPr>
        <w:t>of both parties</w:t>
      </w:r>
      <w:r>
        <w:rPr>
          <w:rFonts w:ascii="Arial" w:hAnsi="Arial"/>
        </w:rPr>
        <w:t>.</w:t>
      </w:r>
    </w:p>
    <w:p w14:paraId="052B9B25" w14:textId="77777777" w:rsidR="001973A1" w:rsidRDefault="001973A1" w:rsidP="001973A1">
      <w:pPr>
        <w:rPr>
          <w:rFonts w:ascii="Arial" w:hAnsi="Arial"/>
        </w:rPr>
      </w:pPr>
    </w:p>
    <w:p w14:paraId="74EB7CAE" w14:textId="77777777" w:rsidR="001973A1" w:rsidRDefault="001973A1" w:rsidP="001973A1">
      <w:pPr>
        <w:rPr>
          <w:rFonts w:ascii="Arial" w:hAnsi="Arial"/>
        </w:rPr>
      </w:pPr>
    </w:p>
    <w:p w14:paraId="091B1FCB" w14:textId="77777777" w:rsidR="008735E2" w:rsidRDefault="008735E2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09F5688" w14:textId="4DE894BD" w:rsidR="008735E2" w:rsidRDefault="006A578F">
      <w:pPr>
        <w:pStyle w:val="Heading3"/>
      </w:pPr>
      <w:r>
        <w:t>Rep</w:t>
      </w:r>
      <w:r w:rsidR="008A2ACA">
        <w:tab/>
      </w:r>
      <w:r w:rsidR="001D5A99">
        <w:tab/>
      </w:r>
      <w:r w:rsidR="001D5A99">
        <w:tab/>
      </w:r>
      <w:r w:rsidR="001D5A99">
        <w:tab/>
      </w:r>
      <w:r w:rsidR="00354B67">
        <w:tab/>
      </w:r>
      <w:r>
        <w:tab/>
      </w:r>
      <w:r>
        <w:tab/>
      </w:r>
      <w:r w:rsidR="00E22AC9">
        <w:t>CEO</w:t>
      </w:r>
    </w:p>
    <w:p w14:paraId="660F470B" w14:textId="0CB2DAF1" w:rsidR="006A578F" w:rsidRDefault="006A578F"/>
    <w:p w14:paraId="5F067DDA" w14:textId="467A8AB8" w:rsidR="006A578F" w:rsidRPr="006A578F" w:rsidRDefault="006A578F" w:rsidP="006A578F">
      <w:pPr>
        <w:pStyle w:val="Heading3"/>
        <w:rPr>
          <w:b w:val="0"/>
          <w:bCs/>
        </w:rPr>
      </w:pPr>
      <w:r w:rsidRPr="006A578F">
        <w:rPr>
          <w:b w:val="0"/>
          <w:bCs/>
        </w:rPr>
        <w:t>_______________________________________</w:t>
      </w:r>
      <w:r>
        <w:rPr>
          <w:b w:val="0"/>
          <w:bCs/>
        </w:rPr>
        <w:tab/>
        <w:t>_____________________________________________</w:t>
      </w:r>
    </w:p>
    <w:p w14:paraId="769B344E" w14:textId="28EDD871" w:rsidR="006A578F" w:rsidRDefault="006A578F" w:rsidP="006A578F">
      <w:pPr>
        <w:pStyle w:val="Heading3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sectPr w:rsidR="006A578F" w:rsidSect="000A5DBC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B112" w14:textId="77777777" w:rsidR="00772E01" w:rsidRDefault="00772E01">
      <w:r>
        <w:separator/>
      </w:r>
    </w:p>
  </w:endnote>
  <w:endnote w:type="continuationSeparator" w:id="0">
    <w:p w14:paraId="0221C023" w14:textId="77777777" w:rsidR="00772E01" w:rsidRDefault="007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7A09" w14:textId="77777777" w:rsidR="00772E01" w:rsidRDefault="00772E01">
      <w:r>
        <w:separator/>
      </w:r>
    </w:p>
  </w:footnote>
  <w:footnote w:type="continuationSeparator" w:id="0">
    <w:p w14:paraId="47FDC1A6" w14:textId="77777777" w:rsidR="00772E01" w:rsidRDefault="0077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AD9"/>
    <w:multiLevelType w:val="hybridMultilevel"/>
    <w:tmpl w:val="E3D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9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2F2E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6100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FE3C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F22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8C13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B251A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EF374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77569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984458"/>
    <w:multiLevelType w:val="hybridMultilevel"/>
    <w:tmpl w:val="4EE2AB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E0505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E6F7153"/>
    <w:multiLevelType w:val="hybridMultilevel"/>
    <w:tmpl w:val="8B5832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D6F6A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205654">
    <w:abstractNumId w:val="6"/>
  </w:num>
  <w:num w:numId="2" w16cid:durableId="1486583450">
    <w:abstractNumId w:val="5"/>
  </w:num>
  <w:num w:numId="3" w16cid:durableId="708380909">
    <w:abstractNumId w:val="4"/>
  </w:num>
  <w:num w:numId="4" w16cid:durableId="669911789">
    <w:abstractNumId w:val="2"/>
  </w:num>
  <w:num w:numId="5" w16cid:durableId="1331981467">
    <w:abstractNumId w:val="7"/>
  </w:num>
  <w:num w:numId="6" w16cid:durableId="796725810">
    <w:abstractNumId w:val="1"/>
  </w:num>
  <w:num w:numId="7" w16cid:durableId="587228172">
    <w:abstractNumId w:val="11"/>
  </w:num>
  <w:num w:numId="8" w16cid:durableId="1091468539">
    <w:abstractNumId w:val="3"/>
  </w:num>
  <w:num w:numId="9" w16cid:durableId="1158768963">
    <w:abstractNumId w:val="8"/>
  </w:num>
  <w:num w:numId="10" w16cid:durableId="563836918">
    <w:abstractNumId w:val="13"/>
  </w:num>
  <w:num w:numId="11" w16cid:durableId="388040794">
    <w:abstractNumId w:val="9"/>
  </w:num>
  <w:num w:numId="12" w16cid:durableId="1313172777">
    <w:abstractNumId w:val="12"/>
  </w:num>
  <w:num w:numId="13" w16cid:durableId="1135374848">
    <w:abstractNumId w:val="10"/>
  </w:num>
  <w:num w:numId="14" w16cid:durableId="197317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71"/>
    <w:rsid w:val="00010A90"/>
    <w:rsid w:val="0002113F"/>
    <w:rsid w:val="00037A3D"/>
    <w:rsid w:val="00041780"/>
    <w:rsid w:val="00052CC2"/>
    <w:rsid w:val="00061BF1"/>
    <w:rsid w:val="00067CF9"/>
    <w:rsid w:val="000877BF"/>
    <w:rsid w:val="00094F60"/>
    <w:rsid w:val="000A5DBC"/>
    <w:rsid w:val="000B1793"/>
    <w:rsid w:val="000B4AC0"/>
    <w:rsid w:val="000B5B0E"/>
    <w:rsid w:val="000C1482"/>
    <w:rsid w:val="000D25A7"/>
    <w:rsid w:val="000D483A"/>
    <w:rsid w:val="000D5C9B"/>
    <w:rsid w:val="000E6E74"/>
    <w:rsid w:val="000E7159"/>
    <w:rsid w:val="000E74D4"/>
    <w:rsid w:val="000E7600"/>
    <w:rsid w:val="000F3768"/>
    <w:rsid w:val="000F6B50"/>
    <w:rsid w:val="00103B43"/>
    <w:rsid w:val="00104303"/>
    <w:rsid w:val="0010569F"/>
    <w:rsid w:val="00110B54"/>
    <w:rsid w:val="00111BD6"/>
    <w:rsid w:val="001140F9"/>
    <w:rsid w:val="001177FB"/>
    <w:rsid w:val="0012459D"/>
    <w:rsid w:val="00125B9F"/>
    <w:rsid w:val="00152931"/>
    <w:rsid w:val="00156B9A"/>
    <w:rsid w:val="00157958"/>
    <w:rsid w:val="00173205"/>
    <w:rsid w:val="00177B0E"/>
    <w:rsid w:val="00191E16"/>
    <w:rsid w:val="00196D4E"/>
    <w:rsid w:val="001973A1"/>
    <w:rsid w:val="00197CF6"/>
    <w:rsid w:val="001A22DE"/>
    <w:rsid w:val="001C1B4F"/>
    <w:rsid w:val="001C724E"/>
    <w:rsid w:val="001D5A99"/>
    <w:rsid w:val="001E1FB5"/>
    <w:rsid w:val="001E474A"/>
    <w:rsid w:val="001E6881"/>
    <w:rsid w:val="001F2E6F"/>
    <w:rsid w:val="001F4D7B"/>
    <w:rsid w:val="00214B51"/>
    <w:rsid w:val="00220638"/>
    <w:rsid w:val="00222757"/>
    <w:rsid w:val="0022735F"/>
    <w:rsid w:val="00235313"/>
    <w:rsid w:val="00243517"/>
    <w:rsid w:val="00247890"/>
    <w:rsid w:val="00256111"/>
    <w:rsid w:val="00264904"/>
    <w:rsid w:val="002679D9"/>
    <w:rsid w:val="0027703B"/>
    <w:rsid w:val="002B18A1"/>
    <w:rsid w:val="002B4B72"/>
    <w:rsid w:val="002C31D9"/>
    <w:rsid w:val="002F4682"/>
    <w:rsid w:val="00300E99"/>
    <w:rsid w:val="00302A12"/>
    <w:rsid w:val="00305101"/>
    <w:rsid w:val="003173EE"/>
    <w:rsid w:val="00317468"/>
    <w:rsid w:val="00317A03"/>
    <w:rsid w:val="00317E67"/>
    <w:rsid w:val="00331493"/>
    <w:rsid w:val="0034035D"/>
    <w:rsid w:val="00341CEA"/>
    <w:rsid w:val="00354B67"/>
    <w:rsid w:val="0035775D"/>
    <w:rsid w:val="00361ED7"/>
    <w:rsid w:val="0036380E"/>
    <w:rsid w:val="00365050"/>
    <w:rsid w:val="00373259"/>
    <w:rsid w:val="003877B7"/>
    <w:rsid w:val="003A2E16"/>
    <w:rsid w:val="003B07FB"/>
    <w:rsid w:val="003C398A"/>
    <w:rsid w:val="003C3EED"/>
    <w:rsid w:val="003C65CC"/>
    <w:rsid w:val="003D0A52"/>
    <w:rsid w:val="003D131A"/>
    <w:rsid w:val="003F4AC3"/>
    <w:rsid w:val="0040301D"/>
    <w:rsid w:val="004073D6"/>
    <w:rsid w:val="00421918"/>
    <w:rsid w:val="004542C9"/>
    <w:rsid w:val="0047474A"/>
    <w:rsid w:val="00480FBF"/>
    <w:rsid w:val="0048422F"/>
    <w:rsid w:val="00493779"/>
    <w:rsid w:val="00494CA2"/>
    <w:rsid w:val="004A5F4A"/>
    <w:rsid w:val="004B12DE"/>
    <w:rsid w:val="004B3025"/>
    <w:rsid w:val="004B335D"/>
    <w:rsid w:val="004B699A"/>
    <w:rsid w:val="004D0F70"/>
    <w:rsid w:val="004D34E1"/>
    <w:rsid w:val="004D5055"/>
    <w:rsid w:val="004D6DCE"/>
    <w:rsid w:val="004D7776"/>
    <w:rsid w:val="004E33B9"/>
    <w:rsid w:val="004E68ED"/>
    <w:rsid w:val="004F02F8"/>
    <w:rsid w:val="004F291B"/>
    <w:rsid w:val="004F39E4"/>
    <w:rsid w:val="004F4E29"/>
    <w:rsid w:val="00513C42"/>
    <w:rsid w:val="00516900"/>
    <w:rsid w:val="00521554"/>
    <w:rsid w:val="00523A56"/>
    <w:rsid w:val="005245C4"/>
    <w:rsid w:val="00552C18"/>
    <w:rsid w:val="0056061B"/>
    <w:rsid w:val="00566F75"/>
    <w:rsid w:val="005729D3"/>
    <w:rsid w:val="00573D55"/>
    <w:rsid w:val="0057717C"/>
    <w:rsid w:val="0058076A"/>
    <w:rsid w:val="0058655A"/>
    <w:rsid w:val="00587018"/>
    <w:rsid w:val="00590F31"/>
    <w:rsid w:val="00595EF4"/>
    <w:rsid w:val="005A3525"/>
    <w:rsid w:val="005B7985"/>
    <w:rsid w:val="005C608A"/>
    <w:rsid w:val="005C6493"/>
    <w:rsid w:val="005C68B4"/>
    <w:rsid w:val="005E0A5F"/>
    <w:rsid w:val="005E2437"/>
    <w:rsid w:val="005F3BF4"/>
    <w:rsid w:val="005F6083"/>
    <w:rsid w:val="00604938"/>
    <w:rsid w:val="00621EFA"/>
    <w:rsid w:val="00631493"/>
    <w:rsid w:val="006332F1"/>
    <w:rsid w:val="00637054"/>
    <w:rsid w:val="00640042"/>
    <w:rsid w:val="00640B11"/>
    <w:rsid w:val="0064329E"/>
    <w:rsid w:val="00667DD6"/>
    <w:rsid w:val="00670BE7"/>
    <w:rsid w:val="00686F08"/>
    <w:rsid w:val="00687A71"/>
    <w:rsid w:val="006A576A"/>
    <w:rsid w:val="006A578F"/>
    <w:rsid w:val="006B4EE9"/>
    <w:rsid w:val="006C2AE4"/>
    <w:rsid w:val="006D0A81"/>
    <w:rsid w:val="006F2CE4"/>
    <w:rsid w:val="0070034A"/>
    <w:rsid w:val="00700B45"/>
    <w:rsid w:val="00704308"/>
    <w:rsid w:val="0071210E"/>
    <w:rsid w:val="00726C23"/>
    <w:rsid w:val="00732D53"/>
    <w:rsid w:val="00742C54"/>
    <w:rsid w:val="00747796"/>
    <w:rsid w:val="00755C2F"/>
    <w:rsid w:val="00756468"/>
    <w:rsid w:val="0077220C"/>
    <w:rsid w:val="00772E01"/>
    <w:rsid w:val="00791D15"/>
    <w:rsid w:val="00792D33"/>
    <w:rsid w:val="00795B0C"/>
    <w:rsid w:val="007A1FC5"/>
    <w:rsid w:val="007B43D9"/>
    <w:rsid w:val="007B6B02"/>
    <w:rsid w:val="007C1119"/>
    <w:rsid w:val="007C254F"/>
    <w:rsid w:val="007C2B5F"/>
    <w:rsid w:val="007E025D"/>
    <w:rsid w:val="007E08A7"/>
    <w:rsid w:val="007F4773"/>
    <w:rsid w:val="00805916"/>
    <w:rsid w:val="00807BF1"/>
    <w:rsid w:val="008109FC"/>
    <w:rsid w:val="00821056"/>
    <w:rsid w:val="00830897"/>
    <w:rsid w:val="00832112"/>
    <w:rsid w:val="00834C81"/>
    <w:rsid w:val="0084020F"/>
    <w:rsid w:val="00852D48"/>
    <w:rsid w:val="00855FCF"/>
    <w:rsid w:val="0086070E"/>
    <w:rsid w:val="00862527"/>
    <w:rsid w:val="00866B1F"/>
    <w:rsid w:val="008735E2"/>
    <w:rsid w:val="00885F5E"/>
    <w:rsid w:val="00896005"/>
    <w:rsid w:val="00897B2E"/>
    <w:rsid w:val="008A1C9A"/>
    <w:rsid w:val="008A2ACA"/>
    <w:rsid w:val="008A6DE6"/>
    <w:rsid w:val="008B1B67"/>
    <w:rsid w:val="008B4D5E"/>
    <w:rsid w:val="008C137F"/>
    <w:rsid w:val="008D1463"/>
    <w:rsid w:val="008D18AB"/>
    <w:rsid w:val="008D7E40"/>
    <w:rsid w:val="008E41C0"/>
    <w:rsid w:val="008E4D6D"/>
    <w:rsid w:val="008F04B9"/>
    <w:rsid w:val="008F4342"/>
    <w:rsid w:val="00903687"/>
    <w:rsid w:val="00905DDF"/>
    <w:rsid w:val="00906D92"/>
    <w:rsid w:val="009222A3"/>
    <w:rsid w:val="00922C92"/>
    <w:rsid w:val="009274AE"/>
    <w:rsid w:val="00927663"/>
    <w:rsid w:val="009276D9"/>
    <w:rsid w:val="00930AF6"/>
    <w:rsid w:val="00932C0D"/>
    <w:rsid w:val="00946262"/>
    <w:rsid w:val="00946427"/>
    <w:rsid w:val="00951F6E"/>
    <w:rsid w:val="009605E6"/>
    <w:rsid w:val="009673CE"/>
    <w:rsid w:val="00972531"/>
    <w:rsid w:val="00972638"/>
    <w:rsid w:val="00976867"/>
    <w:rsid w:val="00981A16"/>
    <w:rsid w:val="0099243C"/>
    <w:rsid w:val="009A10B5"/>
    <w:rsid w:val="009A1C3C"/>
    <w:rsid w:val="009A4935"/>
    <w:rsid w:val="009A5D9A"/>
    <w:rsid w:val="009A69D1"/>
    <w:rsid w:val="009B4A47"/>
    <w:rsid w:val="009B4DBE"/>
    <w:rsid w:val="009C1F55"/>
    <w:rsid w:val="009D33B2"/>
    <w:rsid w:val="009E6163"/>
    <w:rsid w:val="009F76D5"/>
    <w:rsid w:val="00A00D37"/>
    <w:rsid w:val="00A033DB"/>
    <w:rsid w:val="00A07D7F"/>
    <w:rsid w:val="00A14668"/>
    <w:rsid w:val="00A15FFB"/>
    <w:rsid w:val="00A33574"/>
    <w:rsid w:val="00A406C7"/>
    <w:rsid w:val="00A43B83"/>
    <w:rsid w:val="00A57DA5"/>
    <w:rsid w:val="00A650C5"/>
    <w:rsid w:val="00A774A1"/>
    <w:rsid w:val="00A869EC"/>
    <w:rsid w:val="00A96E79"/>
    <w:rsid w:val="00AA1900"/>
    <w:rsid w:val="00AA6AFD"/>
    <w:rsid w:val="00AA7C93"/>
    <w:rsid w:val="00AB2BA3"/>
    <w:rsid w:val="00AB2F79"/>
    <w:rsid w:val="00AB467B"/>
    <w:rsid w:val="00AC0020"/>
    <w:rsid w:val="00AC0D4F"/>
    <w:rsid w:val="00AF4A86"/>
    <w:rsid w:val="00AF51EA"/>
    <w:rsid w:val="00B0085C"/>
    <w:rsid w:val="00B03429"/>
    <w:rsid w:val="00B04AEC"/>
    <w:rsid w:val="00B1252F"/>
    <w:rsid w:val="00B32D9D"/>
    <w:rsid w:val="00B40330"/>
    <w:rsid w:val="00B423A6"/>
    <w:rsid w:val="00B457AD"/>
    <w:rsid w:val="00B50CCD"/>
    <w:rsid w:val="00B61E44"/>
    <w:rsid w:val="00B70F70"/>
    <w:rsid w:val="00B77467"/>
    <w:rsid w:val="00B957CB"/>
    <w:rsid w:val="00B958FA"/>
    <w:rsid w:val="00BC16E1"/>
    <w:rsid w:val="00BC7A0D"/>
    <w:rsid w:val="00BD1B6A"/>
    <w:rsid w:val="00BE1953"/>
    <w:rsid w:val="00BE4544"/>
    <w:rsid w:val="00BE46BE"/>
    <w:rsid w:val="00BE5C59"/>
    <w:rsid w:val="00BF1B55"/>
    <w:rsid w:val="00BF20AA"/>
    <w:rsid w:val="00C117A6"/>
    <w:rsid w:val="00C11FD3"/>
    <w:rsid w:val="00C14D66"/>
    <w:rsid w:val="00C1789C"/>
    <w:rsid w:val="00C20B69"/>
    <w:rsid w:val="00C2429A"/>
    <w:rsid w:val="00C26D6E"/>
    <w:rsid w:val="00C31EC2"/>
    <w:rsid w:val="00C34D9F"/>
    <w:rsid w:val="00C521C5"/>
    <w:rsid w:val="00C55154"/>
    <w:rsid w:val="00C5713B"/>
    <w:rsid w:val="00C57DF8"/>
    <w:rsid w:val="00C60AA9"/>
    <w:rsid w:val="00C63EE1"/>
    <w:rsid w:val="00C7603F"/>
    <w:rsid w:val="00C76AE8"/>
    <w:rsid w:val="00C86F14"/>
    <w:rsid w:val="00CA0C30"/>
    <w:rsid w:val="00CA22E1"/>
    <w:rsid w:val="00CA7C7B"/>
    <w:rsid w:val="00CB4702"/>
    <w:rsid w:val="00CC1296"/>
    <w:rsid w:val="00CC3F65"/>
    <w:rsid w:val="00CC491B"/>
    <w:rsid w:val="00CC5E62"/>
    <w:rsid w:val="00CC7F30"/>
    <w:rsid w:val="00CD5239"/>
    <w:rsid w:val="00CD64EF"/>
    <w:rsid w:val="00CD72F9"/>
    <w:rsid w:val="00CE21A2"/>
    <w:rsid w:val="00CF0546"/>
    <w:rsid w:val="00CF2F94"/>
    <w:rsid w:val="00CF47EF"/>
    <w:rsid w:val="00CF4C79"/>
    <w:rsid w:val="00CF6909"/>
    <w:rsid w:val="00CF69AF"/>
    <w:rsid w:val="00CF6A63"/>
    <w:rsid w:val="00D02AD7"/>
    <w:rsid w:val="00D049DD"/>
    <w:rsid w:val="00D1427D"/>
    <w:rsid w:val="00D16D3D"/>
    <w:rsid w:val="00D27B2D"/>
    <w:rsid w:val="00D5406D"/>
    <w:rsid w:val="00D57258"/>
    <w:rsid w:val="00D71AAE"/>
    <w:rsid w:val="00D733DE"/>
    <w:rsid w:val="00D74B84"/>
    <w:rsid w:val="00D918FA"/>
    <w:rsid w:val="00D9769B"/>
    <w:rsid w:val="00DA3D4A"/>
    <w:rsid w:val="00DB1360"/>
    <w:rsid w:val="00DB2934"/>
    <w:rsid w:val="00DB43BD"/>
    <w:rsid w:val="00DB5D4A"/>
    <w:rsid w:val="00DC040F"/>
    <w:rsid w:val="00DC144C"/>
    <w:rsid w:val="00DC7A4E"/>
    <w:rsid w:val="00DD5887"/>
    <w:rsid w:val="00DE044C"/>
    <w:rsid w:val="00DF7989"/>
    <w:rsid w:val="00E139FE"/>
    <w:rsid w:val="00E1580D"/>
    <w:rsid w:val="00E173FE"/>
    <w:rsid w:val="00E208D1"/>
    <w:rsid w:val="00E22AC9"/>
    <w:rsid w:val="00E23F6C"/>
    <w:rsid w:val="00E460F6"/>
    <w:rsid w:val="00E53CD3"/>
    <w:rsid w:val="00E53F1D"/>
    <w:rsid w:val="00E64BD5"/>
    <w:rsid w:val="00E64C4B"/>
    <w:rsid w:val="00E72027"/>
    <w:rsid w:val="00E81843"/>
    <w:rsid w:val="00E85981"/>
    <w:rsid w:val="00E95C25"/>
    <w:rsid w:val="00E97A44"/>
    <w:rsid w:val="00EA15B3"/>
    <w:rsid w:val="00EB6913"/>
    <w:rsid w:val="00EC0912"/>
    <w:rsid w:val="00EC59C5"/>
    <w:rsid w:val="00ED3D5A"/>
    <w:rsid w:val="00ED6AB0"/>
    <w:rsid w:val="00EE1AE8"/>
    <w:rsid w:val="00EF4672"/>
    <w:rsid w:val="00F01734"/>
    <w:rsid w:val="00F13F80"/>
    <w:rsid w:val="00F149BC"/>
    <w:rsid w:val="00F14EAF"/>
    <w:rsid w:val="00F16E38"/>
    <w:rsid w:val="00F36AA6"/>
    <w:rsid w:val="00F43378"/>
    <w:rsid w:val="00F45BFF"/>
    <w:rsid w:val="00F604DC"/>
    <w:rsid w:val="00F6083C"/>
    <w:rsid w:val="00F62D8C"/>
    <w:rsid w:val="00F6660E"/>
    <w:rsid w:val="00F71464"/>
    <w:rsid w:val="00F81E4E"/>
    <w:rsid w:val="00FA4CB6"/>
    <w:rsid w:val="00FA6C3F"/>
    <w:rsid w:val="00FD6825"/>
    <w:rsid w:val="00FD7DEC"/>
    <w:rsid w:val="00FE0487"/>
    <w:rsid w:val="00FE29D6"/>
    <w:rsid w:val="00FE418F"/>
    <w:rsid w:val="00FE48E4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C3FB2"/>
  <w15:chartTrackingRefBased/>
  <w15:docId w15:val="{26C50442-6D6B-4047-BFDF-6A18F7A0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2160"/>
      <w:outlineLvl w:val="5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ind w:left="2160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turnauer">
    <w:name w:val="aturnauer"/>
    <w:basedOn w:val="DefaultParagraphFont"/>
    <w:semiHidden/>
    <w:rsid w:val="00CC1296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3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Plan for 2002</vt:lpstr>
    </vt:vector>
  </TitlesOfParts>
  <Company>Vocollect, Inc.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Plan for 2002</dc:title>
  <dc:subject/>
  <dc:creator>aturnauer</dc:creator>
  <cp:keywords/>
  <dc:description/>
  <cp:lastModifiedBy>Don Lazzari</cp:lastModifiedBy>
  <cp:revision>4</cp:revision>
  <cp:lastPrinted>2007-08-01T19:10:00Z</cp:lastPrinted>
  <dcterms:created xsi:type="dcterms:W3CDTF">2023-11-29T16:25:00Z</dcterms:created>
  <dcterms:modified xsi:type="dcterms:W3CDTF">2023-11-29T16:30:00Z</dcterms:modified>
</cp:coreProperties>
</file>